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555" w:rsidRDefault="00511555" w:rsidP="00511555">
      <w:pPr>
        <w:widowControl w:val="0"/>
        <w:shd w:val="clear" w:color="auto" w:fill="FFFFFF"/>
        <w:tabs>
          <w:tab w:val="left" w:pos="720"/>
        </w:tabs>
        <w:jc w:val="center"/>
        <w:rPr>
          <w:b/>
        </w:rPr>
      </w:pPr>
      <w:r>
        <w:rPr>
          <w:b/>
        </w:rPr>
        <w:t>СОГЛАШЕНИЕ</w:t>
      </w:r>
    </w:p>
    <w:p w:rsidR="00511555" w:rsidRDefault="00511555" w:rsidP="00511555">
      <w:pPr>
        <w:shd w:val="clear" w:color="auto" w:fill="FFFFFF"/>
        <w:tabs>
          <w:tab w:val="left" w:pos="720"/>
        </w:tabs>
        <w:jc w:val="center"/>
        <w:rPr>
          <w:b/>
        </w:rPr>
      </w:pPr>
      <w:r>
        <w:rPr>
          <w:b/>
        </w:rPr>
        <w:t xml:space="preserve">о неразглашении конфиденциальной информации </w:t>
      </w:r>
    </w:p>
    <w:tbl>
      <w:tblPr>
        <w:tblStyle w:val="a6"/>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511555" w:rsidTr="00511555">
        <w:tc>
          <w:tcPr>
            <w:tcW w:w="2500" w:type="pct"/>
            <w:hideMark/>
          </w:tcPr>
          <w:p w:rsidR="00511555" w:rsidRDefault="00974F5A">
            <w:pPr>
              <w:tabs>
                <w:tab w:val="left" w:pos="720"/>
              </w:tabs>
              <w:spacing w:before="120" w:after="120" w:line="240" w:lineRule="auto"/>
              <w:ind w:left="-113"/>
              <w:jc w:val="both"/>
            </w:pPr>
            <w:proofErr w:type="spellStart"/>
            <w:r>
              <w:t>пгт</w:t>
            </w:r>
            <w:proofErr w:type="spellEnd"/>
            <w:r>
              <w:t xml:space="preserve">. Афипский </w:t>
            </w:r>
          </w:p>
        </w:tc>
        <w:tc>
          <w:tcPr>
            <w:tcW w:w="2500" w:type="pct"/>
            <w:hideMark/>
          </w:tcPr>
          <w:p w:rsidR="00511555" w:rsidRDefault="00511555">
            <w:pPr>
              <w:tabs>
                <w:tab w:val="left" w:pos="720"/>
              </w:tabs>
              <w:spacing w:before="120" w:after="120" w:line="240" w:lineRule="auto"/>
              <w:ind w:right="-113"/>
              <w:jc w:val="right"/>
            </w:pPr>
            <w:r>
              <w:t>«</w:t>
            </w:r>
            <w:r w:rsidR="00FB7114">
              <w:t xml:space="preserve">   </w:t>
            </w:r>
            <w:r>
              <w:t>»</w:t>
            </w:r>
            <w:r w:rsidR="00974F5A">
              <w:t xml:space="preserve"> </w:t>
            </w:r>
            <w:r w:rsidR="00772FFD">
              <w:t xml:space="preserve">                   </w:t>
            </w:r>
            <w:r w:rsidR="00974F5A">
              <w:t xml:space="preserve"> 202</w:t>
            </w:r>
            <w:r w:rsidR="0042356F">
              <w:t>5</w:t>
            </w:r>
            <w:bookmarkStart w:id="0" w:name="_GoBack"/>
            <w:bookmarkEnd w:id="0"/>
            <w:r w:rsidR="00974F5A">
              <w:t xml:space="preserve"> года</w:t>
            </w:r>
          </w:p>
        </w:tc>
      </w:tr>
    </w:tbl>
    <w:p w:rsidR="00511555" w:rsidRDefault="00511555" w:rsidP="00511555">
      <w:pPr>
        <w:widowControl w:val="0"/>
        <w:shd w:val="clear" w:color="auto" w:fill="FFFFFF"/>
        <w:ind w:firstLine="709"/>
        <w:jc w:val="both"/>
      </w:pPr>
    </w:p>
    <w:p w:rsidR="00511555" w:rsidRDefault="00511555" w:rsidP="00511555">
      <w:pPr>
        <w:widowControl w:val="0"/>
        <w:shd w:val="clear" w:color="auto" w:fill="FFFFFF"/>
        <w:ind w:firstLine="709"/>
        <w:jc w:val="both"/>
      </w:pPr>
      <w:r>
        <w:t xml:space="preserve">Общество с ограниченной ответственностью «Афипский нефтеперерабатывающий завод» (ООО «Афипский НПЗ»), с одной стороны, в лице Генерального директора </w:t>
      </w:r>
      <w:r w:rsidR="00974F5A">
        <w:t>Сидорова Алексея Владимировича</w:t>
      </w:r>
      <w:r>
        <w:t>, действующего на основании Устава, и</w:t>
      </w:r>
    </w:p>
    <w:p w:rsidR="00511555" w:rsidRDefault="00511555" w:rsidP="00511555">
      <w:pPr>
        <w:shd w:val="clear" w:color="auto" w:fill="FFFFFF"/>
        <w:ind w:firstLine="709"/>
        <w:jc w:val="both"/>
        <w:rPr>
          <w:u w:val="single"/>
        </w:rPr>
      </w:pPr>
      <w:r>
        <w:rPr>
          <w:i/>
        </w:rPr>
        <w:t>Общество с ограниченной ответственностью</w:t>
      </w:r>
      <w:r>
        <w:rPr>
          <w:b/>
          <w:i/>
        </w:rPr>
        <w:t xml:space="preserve"> «_____________________________»</w:t>
      </w:r>
      <w:r>
        <w:rPr>
          <w:i/>
        </w:rPr>
        <w:t xml:space="preserve">, (ООО «______________»), в лице Генерального директора </w:t>
      </w:r>
      <w:r>
        <w:rPr>
          <w:b/>
          <w:i/>
        </w:rPr>
        <w:t>______________________</w:t>
      </w:r>
      <w:r w:rsidR="00974F5A">
        <w:rPr>
          <w:b/>
          <w:i/>
        </w:rPr>
        <w:t>_______________________________________________________</w:t>
      </w:r>
      <w:r>
        <w:rPr>
          <w:i/>
        </w:rPr>
        <w:t>, действующего на основании Устава</w:t>
      </w:r>
      <w:r>
        <w:t xml:space="preserve">, с другой стороны, </w:t>
      </w:r>
    </w:p>
    <w:p w:rsidR="00511555" w:rsidRDefault="00511555" w:rsidP="00511555">
      <w:pPr>
        <w:shd w:val="clear" w:color="auto" w:fill="FFFFFF"/>
        <w:ind w:firstLine="709"/>
        <w:jc w:val="both"/>
      </w:pPr>
      <w:r>
        <w:t>вместе именуемые «Стороны», а по отдельности «Сторона», заключили настоящее соглашение (далее – «Соглашение») о нижеследующем:</w:t>
      </w:r>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ТЕРМИНЫ И ОПРЕДЕЛЕНИЯ</w:t>
      </w:r>
    </w:p>
    <w:p w:rsidR="00511555" w:rsidRDefault="00511555" w:rsidP="00511555">
      <w:pPr>
        <w:pStyle w:val="a5"/>
        <w:numPr>
          <w:ilvl w:val="1"/>
          <w:numId w:val="1"/>
        </w:numPr>
        <w:shd w:val="clear" w:color="auto" w:fill="FFFFFF"/>
        <w:spacing w:after="240"/>
        <w:ind w:left="0" w:firstLine="0"/>
        <w:jc w:val="both"/>
      </w:pPr>
      <w:r>
        <w:t>В Соглашении применяются следующие термины и определения:</w:t>
      </w:r>
    </w:p>
    <w:p w:rsidR="00511555" w:rsidRDefault="00511555" w:rsidP="00511555">
      <w:pPr>
        <w:shd w:val="clear" w:color="auto" w:fill="FFFFFF"/>
        <w:tabs>
          <w:tab w:val="left" w:pos="-3544"/>
        </w:tabs>
        <w:spacing w:after="240"/>
        <w:jc w:val="both"/>
      </w:pPr>
      <w:r>
        <w:rPr>
          <w:b/>
        </w:rPr>
        <w:t xml:space="preserve">«Передающая сторона» </w:t>
      </w:r>
      <w:r>
        <w:t>–</w:t>
      </w:r>
      <w:r>
        <w:rPr>
          <w:b/>
        </w:rPr>
        <w:t xml:space="preserve"> </w:t>
      </w:r>
      <w:r>
        <w:t>Сторона, которая передает Конфиденциальную информацию Принимающей стороне на условиях Соглашения;</w:t>
      </w:r>
    </w:p>
    <w:p w:rsidR="00511555" w:rsidRDefault="00511555" w:rsidP="00511555">
      <w:pPr>
        <w:shd w:val="clear" w:color="auto" w:fill="FFFFFF"/>
        <w:tabs>
          <w:tab w:val="left" w:pos="-3544"/>
        </w:tabs>
        <w:jc w:val="both"/>
      </w:pPr>
      <w:r>
        <w:rPr>
          <w:b/>
        </w:rPr>
        <w:t>«Принимающая сторона»</w:t>
      </w:r>
      <w:r>
        <w:t xml:space="preserve"> – Сторона, которая принимает Конфиденциальную информацию на условиях Соглашения;</w:t>
      </w:r>
    </w:p>
    <w:p w:rsidR="00511555" w:rsidRDefault="00511555" w:rsidP="00511555">
      <w:pPr>
        <w:shd w:val="clear" w:color="auto" w:fill="FFFFFF"/>
        <w:tabs>
          <w:tab w:val="left" w:pos="-3544"/>
        </w:tabs>
        <w:jc w:val="both"/>
        <w:rPr>
          <w:i/>
        </w:rPr>
      </w:pPr>
      <w:r>
        <w:rPr>
          <w:b/>
        </w:rPr>
        <w:t>«Конфиденциальная информация»</w:t>
      </w:r>
      <w:r>
        <w:t xml:space="preserve"> – любая информация (включая персональные данные и информацию, составляющую коммерческую тайну), передаваемая Передающей стороной Принимающей стороне в устной либо документарной форме, в виде электронного файла, на материальных носителях, а также в любом другом виде в процессе проведения переговоров, заключения каких-либо договоров и соглашений или в процессе исполнения таких договоров и соглашений между Сторонами, и подлежащая защите по настоящему Соглашению;</w:t>
      </w:r>
    </w:p>
    <w:p w:rsidR="00511555" w:rsidRDefault="00511555" w:rsidP="00511555">
      <w:pPr>
        <w:shd w:val="clear" w:color="auto" w:fill="FFFFFF"/>
        <w:tabs>
          <w:tab w:val="left" w:pos="-3544"/>
        </w:tabs>
        <w:jc w:val="both"/>
      </w:pPr>
      <w:r>
        <w:rPr>
          <w:b/>
        </w:rPr>
        <w:t>«Коммерческая тайна»</w:t>
      </w:r>
      <w:r>
        <w:t xml:space="preserve"> – в соответствии с Федеральным законом от 29 июля 2004 года № 98</w:t>
      </w:r>
      <w:r>
        <w:noBreakHyphen/>
        <w:t>ФЗ «О коммерческой тайне» режим конфиденциальности информации, позволяющий Стороне, которая ей владеет,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511555" w:rsidRDefault="00511555" w:rsidP="00511555">
      <w:pPr>
        <w:shd w:val="clear" w:color="auto" w:fill="FFFFFF"/>
        <w:tabs>
          <w:tab w:val="left" w:pos="-3544"/>
        </w:tabs>
        <w:jc w:val="both"/>
      </w:pPr>
      <w:r>
        <w:rPr>
          <w:b/>
        </w:rPr>
        <w:t>«Персональные данные»</w:t>
      </w:r>
      <w:r>
        <w:t xml:space="preserve"> – в соответствии с Федеральным законом от 27 июля 2006 года № 152</w:t>
      </w:r>
      <w:r>
        <w:noBreakHyphen/>
        <w:t>ФЗ «О персональных данных» любая информация, относящаяся прямо или косвенно к определенному или определяемому лицу (субъекту персональных данных);</w:t>
      </w:r>
    </w:p>
    <w:p w:rsidR="00511555" w:rsidRDefault="00511555" w:rsidP="00511555">
      <w:pPr>
        <w:shd w:val="clear" w:color="auto" w:fill="FFFFFF"/>
        <w:tabs>
          <w:tab w:val="left" w:pos="-3544"/>
        </w:tabs>
        <w:jc w:val="both"/>
      </w:pPr>
      <w:r>
        <w:rPr>
          <w:b/>
        </w:rPr>
        <w:t>«Разглашение Конфиденциальной информации»</w:t>
      </w:r>
      <w:r>
        <w:t xml:space="preserve"> - действие или бездействие Принимающей стороны, в результате которых Конфиденциальная информация, в любой форме (в том числе в устной, письменной, а также путем использования технических средств) в нарушение условий настоящего Соглашения становится известной третьим лицам (в том числе неопределенному кругу лиц).</w:t>
      </w:r>
    </w:p>
    <w:p w:rsidR="00511555" w:rsidRDefault="00511555" w:rsidP="00511555">
      <w:pPr>
        <w:pStyle w:val="a5"/>
        <w:keepNext/>
        <w:numPr>
          <w:ilvl w:val="0"/>
          <w:numId w:val="1"/>
        </w:numPr>
        <w:shd w:val="clear" w:color="auto" w:fill="FFFFFF"/>
        <w:tabs>
          <w:tab w:val="left" w:pos="720"/>
        </w:tabs>
        <w:spacing w:after="240"/>
        <w:ind w:left="357" w:hanging="357"/>
        <w:jc w:val="center"/>
        <w:rPr>
          <w:b/>
        </w:rPr>
      </w:pPr>
      <w:r>
        <w:rPr>
          <w:b/>
        </w:rPr>
        <w:lastRenderedPageBreak/>
        <w:t>ПРЕДМЕТ СОГЛАШЕНИЯ</w:t>
      </w:r>
    </w:p>
    <w:p w:rsidR="00511555" w:rsidRDefault="00511555" w:rsidP="00511555">
      <w:pPr>
        <w:pStyle w:val="a5"/>
        <w:numPr>
          <w:ilvl w:val="1"/>
          <w:numId w:val="1"/>
        </w:numPr>
        <w:shd w:val="clear" w:color="auto" w:fill="FFFFFF"/>
        <w:spacing w:after="240"/>
        <w:ind w:left="0" w:firstLine="0"/>
        <w:jc w:val="both"/>
      </w:pPr>
      <w:r>
        <w:t>Положения настоящего Соглашения устанавливают порядок и условия использования и защиты Конфиденциальной информации, ответственность за её разглашение, а также регулируют отношения Сторон в той части, в которой иное не установлено императивными нормами законодательства Российской Федерации.</w:t>
      </w:r>
    </w:p>
    <w:p w:rsidR="00511555" w:rsidRDefault="00511555" w:rsidP="00511555">
      <w:pPr>
        <w:pStyle w:val="a5"/>
        <w:numPr>
          <w:ilvl w:val="1"/>
          <w:numId w:val="1"/>
        </w:numPr>
        <w:shd w:val="clear" w:color="auto" w:fill="FFFFFF"/>
        <w:spacing w:after="240"/>
        <w:ind w:left="0" w:firstLine="0"/>
        <w:jc w:val="both"/>
      </w:pPr>
      <w:r>
        <w:t>Конфиденциальная информация может содержаться в письмах, отчетах, аналитических материалах, справках, результатах исследований, схемах, графиках, спецификациях, договорах и других документах, оформленных как на бумажных, так и на электронных носителях, может быть передана устно, а также может быть представлена в виде сведений, содержащихся в форме электронных таблиц и баз данных.</w:t>
      </w:r>
    </w:p>
    <w:p w:rsidR="00511555" w:rsidRDefault="00511555" w:rsidP="00511555">
      <w:pPr>
        <w:pStyle w:val="a5"/>
        <w:numPr>
          <w:ilvl w:val="1"/>
          <w:numId w:val="1"/>
        </w:numPr>
        <w:shd w:val="clear" w:color="auto" w:fill="FFFFFF"/>
        <w:spacing w:after="240"/>
        <w:ind w:left="0" w:firstLine="0"/>
        <w:jc w:val="both"/>
      </w:pPr>
      <w:r>
        <w:t>Конфиденциальная информация включает в себя, без ограничения приведенным перечнем:</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договоры и соглашения, заключаемые или заключенные непосредственно Передающей стороной либо в её пользу, а также информацию и сведения, содержащиеся в данных договорах и соглашениях;</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о финансовых, правовых, организационных и других взаимоотношениях между Передающей стороной и ее аффилированными лицами или контрагентами;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неопубликованные сведения о результатах интеллектуальной деятельности и средствах индивидуализации Передающей стороны;</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о методах, способах выполнения работ и реализации проектной деятельности, а также все результаты (включая отчетные документы) такой деятельности Передающей стороны;</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о разрабатываемом программном обеспечении, включая алгоритмы и методики, а также непосредственно исходные коды;</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полученные от контрагентов Передающей стороной, в отношении которых действуют требования о соблюдении конфиденциальности, зафиксированные Передающей стороной и контрагентами в соответствующих соглашениях (договорах и иных документах);</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паспортные и анкетные данные физических лиц, являющихся работниками, акционерами, участниками Передающей стороны, её аффилированных лиц и контрагентов и/или работающих в органах управления или иных органах Передающей стороны и ее аффилированных лиц;</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о поставщиках оборудования, сырья и материалов, а также сведения о покупателях (приобретателях) продукции (работ/услуг) и их аффилированных лицах;</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сведения об объемах производства и/или реализации продукции и работ/услуг Передающей стороны или ее аффилированных лиц;</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финансовая отчетность</w:t>
      </w:r>
      <w:bookmarkStart w:id="1" w:name="_Hlk164703186"/>
      <w:r>
        <w:t>;</w:t>
      </w:r>
      <w:bookmarkEnd w:id="1"/>
    </w:p>
    <w:p w:rsidR="00511555" w:rsidRDefault="00511555" w:rsidP="00511555">
      <w:pPr>
        <w:pStyle w:val="a5"/>
        <w:widowControl w:val="0"/>
        <w:numPr>
          <w:ilvl w:val="0"/>
          <w:numId w:val="2"/>
        </w:numPr>
        <w:shd w:val="clear" w:color="auto" w:fill="FFFFFF"/>
        <w:tabs>
          <w:tab w:val="left" w:pos="-3544"/>
          <w:tab w:val="left" w:pos="142"/>
          <w:tab w:val="left" w:pos="709"/>
        </w:tabs>
        <w:spacing w:before="120" w:after="240"/>
        <w:ind w:left="142" w:firstLine="0"/>
        <w:jc w:val="both"/>
      </w:pPr>
      <w:r>
        <w:t>бизнес-планы;</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after="240"/>
        <w:ind w:left="142" w:firstLine="0"/>
        <w:jc w:val="both"/>
      </w:pPr>
      <w:r>
        <w:t>а также иная информация, определённая Передающей стороной как конфиденциальная.</w:t>
      </w:r>
    </w:p>
    <w:p w:rsidR="00511555" w:rsidRDefault="00511555" w:rsidP="00511555">
      <w:pPr>
        <w:pStyle w:val="a5"/>
        <w:widowControl w:val="0"/>
        <w:numPr>
          <w:ilvl w:val="1"/>
          <w:numId w:val="1"/>
        </w:numPr>
        <w:shd w:val="clear" w:color="auto" w:fill="FFFFFF"/>
        <w:spacing w:after="240"/>
        <w:ind w:left="0" w:firstLine="0"/>
        <w:jc w:val="both"/>
      </w:pPr>
      <w:r>
        <w:t>К Конфиденциальной информации не относится следующая информация:</w:t>
      </w:r>
    </w:p>
    <w:p w:rsidR="00511555" w:rsidRDefault="00511555" w:rsidP="00511555">
      <w:pPr>
        <w:pStyle w:val="a5"/>
        <w:widowControl w:val="0"/>
        <w:numPr>
          <w:ilvl w:val="0"/>
          <w:numId w:val="2"/>
        </w:numPr>
        <w:shd w:val="clear" w:color="auto" w:fill="FFFFFF"/>
        <w:tabs>
          <w:tab w:val="left" w:pos="142"/>
          <w:tab w:val="left" w:pos="709"/>
        </w:tabs>
        <w:spacing w:before="120"/>
        <w:ind w:left="142" w:firstLine="0"/>
        <w:jc w:val="both"/>
      </w:pPr>
      <w:r>
        <w:t>сведения, содержащиеся в сообщениях и отчетах, официально опубликованных Передающей стороной или ее аффилированными лицами в соответствии с требованиями о раскрытии информации, установленными законодательством Российской Федерации;</w:t>
      </w:r>
    </w:p>
    <w:p w:rsidR="00511555" w:rsidRDefault="00511555" w:rsidP="00511555">
      <w:pPr>
        <w:pStyle w:val="a5"/>
        <w:widowControl w:val="0"/>
        <w:numPr>
          <w:ilvl w:val="0"/>
          <w:numId w:val="2"/>
        </w:numPr>
        <w:shd w:val="clear" w:color="auto" w:fill="FFFFFF"/>
        <w:tabs>
          <w:tab w:val="left" w:pos="-3544"/>
          <w:tab w:val="left" w:pos="142"/>
          <w:tab w:val="left" w:pos="567"/>
          <w:tab w:val="left" w:pos="993"/>
        </w:tabs>
        <w:spacing w:before="120"/>
        <w:ind w:left="142" w:firstLine="0"/>
        <w:jc w:val="both"/>
      </w:pPr>
      <w:r>
        <w:t>сведения, содержащиеся в пресс-релизах и рекламных сообщениях Передающей стороны;</w:t>
      </w:r>
    </w:p>
    <w:p w:rsidR="00511555" w:rsidRDefault="00511555" w:rsidP="00511555">
      <w:pPr>
        <w:pStyle w:val="a5"/>
        <w:widowControl w:val="0"/>
        <w:numPr>
          <w:ilvl w:val="0"/>
          <w:numId w:val="2"/>
        </w:numPr>
        <w:shd w:val="clear" w:color="auto" w:fill="FFFFFF"/>
        <w:tabs>
          <w:tab w:val="left" w:pos="-3544"/>
          <w:tab w:val="left" w:pos="142"/>
          <w:tab w:val="left" w:pos="567"/>
          <w:tab w:val="left" w:pos="993"/>
        </w:tabs>
        <w:spacing w:before="120"/>
        <w:ind w:left="142" w:firstLine="0"/>
        <w:jc w:val="both"/>
      </w:pPr>
      <w:r>
        <w:t>сведения, опубликованные в средствах массовой информации по инициативе третьих лиц в соответствии с законодательством Российской Федерации;</w:t>
      </w:r>
    </w:p>
    <w:p w:rsidR="00511555" w:rsidRDefault="00511555" w:rsidP="00511555">
      <w:pPr>
        <w:pStyle w:val="a5"/>
        <w:widowControl w:val="0"/>
        <w:numPr>
          <w:ilvl w:val="0"/>
          <w:numId w:val="2"/>
        </w:numPr>
        <w:shd w:val="clear" w:color="auto" w:fill="FFFFFF"/>
        <w:tabs>
          <w:tab w:val="left" w:pos="-3544"/>
          <w:tab w:val="left" w:pos="142"/>
          <w:tab w:val="left" w:pos="567"/>
          <w:tab w:val="left" w:pos="993"/>
        </w:tabs>
        <w:spacing w:before="120"/>
        <w:ind w:left="142" w:firstLine="0"/>
        <w:jc w:val="both"/>
      </w:pPr>
      <w:r>
        <w:t>сведения, в отношении которых Передающая сторона дала предварительное письменное согласие на их передачу третьим лицам (распространение);</w:t>
      </w:r>
    </w:p>
    <w:p w:rsidR="00511555" w:rsidRDefault="00511555" w:rsidP="00511555">
      <w:pPr>
        <w:pStyle w:val="a5"/>
        <w:widowControl w:val="0"/>
        <w:numPr>
          <w:ilvl w:val="0"/>
          <w:numId w:val="2"/>
        </w:numPr>
        <w:shd w:val="clear" w:color="auto" w:fill="FFFFFF"/>
        <w:tabs>
          <w:tab w:val="left" w:pos="-3544"/>
          <w:tab w:val="left" w:pos="142"/>
          <w:tab w:val="left" w:pos="567"/>
          <w:tab w:val="left" w:pos="993"/>
        </w:tabs>
        <w:spacing w:before="120" w:after="240"/>
        <w:ind w:left="142" w:firstLine="0"/>
        <w:jc w:val="both"/>
      </w:pPr>
      <w:r>
        <w:t>сведения, которые не могут являться Конфиденциальной информацией в соответствии с действующим законодательством Российской Федерации.</w:t>
      </w:r>
    </w:p>
    <w:p w:rsidR="00511555" w:rsidRDefault="00511555" w:rsidP="00511555">
      <w:pPr>
        <w:pStyle w:val="a5"/>
        <w:numPr>
          <w:ilvl w:val="1"/>
          <w:numId w:val="1"/>
        </w:numPr>
        <w:shd w:val="clear" w:color="auto" w:fill="FFFFFF"/>
        <w:spacing w:after="240"/>
        <w:ind w:left="0" w:firstLine="0"/>
        <w:jc w:val="both"/>
      </w:pPr>
      <w:r>
        <w:lastRenderedPageBreak/>
        <w:t>При передаче Передающей стороной Принимающей стороне Конфиденциальной информации, составляющей коммерческую тайну, надлежащим подтверждением факта возложения на Принимающую сторону обязательств по принятию мер по охране конфиденциальности такой информации является расписка (акт) в её получении.</w:t>
      </w:r>
    </w:p>
    <w:p w:rsidR="00511555" w:rsidRDefault="00511555" w:rsidP="00511555">
      <w:pPr>
        <w:shd w:val="clear" w:color="auto" w:fill="FFFFFF"/>
        <w:tabs>
          <w:tab w:val="left" w:pos="-3544"/>
        </w:tabs>
        <w:spacing w:after="240"/>
        <w:jc w:val="both"/>
      </w:pPr>
      <w:r>
        <w:t>В такой расписке (акте) указываются следующие сведения:</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содержание предоставляемой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наименование, вид, реквизиты, количество материальных носителей на которых передана Конфиденциальная информация;</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реквизиты настоящего Соглашения.</w:t>
      </w:r>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ПРАВА И ОБЯЗАННОСТИ СТОРОН</w:t>
      </w:r>
    </w:p>
    <w:p w:rsidR="00511555" w:rsidRDefault="00511555" w:rsidP="00511555">
      <w:pPr>
        <w:pStyle w:val="a5"/>
        <w:numPr>
          <w:ilvl w:val="1"/>
          <w:numId w:val="1"/>
        </w:numPr>
        <w:shd w:val="clear" w:color="auto" w:fill="FFFFFF"/>
        <w:ind w:left="0" w:firstLine="0"/>
        <w:jc w:val="both"/>
      </w:pPr>
      <w:r>
        <w:t>Принимающая сторона обязуется не разглашать, не обсуждать содержание, не предоставлять копий, не публиковать и не раскрывать в какой-либо иной форме третьим лицам Конфиденциальную информацию без получения предварительного письменного согласия Передающей стороны, если иное не предусмотрено законодательством Российской Федерации.</w:t>
      </w:r>
    </w:p>
    <w:p w:rsidR="00511555" w:rsidRDefault="00511555" w:rsidP="00511555">
      <w:pPr>
        <w:pStyle w:val="a5"/>
        <w:numPr>
          <w:ilvl w:val="1"/>
          <w:numId w:val="1"/>
        </w:numPr>
        <w:shd w:val="clear" w:color="auto" w:fill="FFFFFF"/>
        <w:spacing w:before="240"/>
        <w:ind w:left="0" w:firstLine="0"/>
        <w:jc w:val="both"/>
      </w:pPr>
      <w:bookmarkStart w:id="2" w:name="_Ref508185283"/>
      <w:r>
        <w:t>Для обеспечения безопасности Конфиденциальной информации, Принимающая сторона обязуется использовать меры, обычно принимаемые Принимающей стороной для защиты такого рода информации. При этом Принимающая сторона в любом случае должна принимать следующие минимальные меры:</w:t>
      </w:r>
      <w:bookmarkEnd w:id="2"/>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определить и заблаговременно предоставить Передающей стороне перечень работников, допущенных к обработке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обеспечить наличие у каждого лица, допущенного Принимающей стороной к Конфиденциальной информации, заключенного (действующего) с Принимающей стороной трудового договора или гражданско-правового договора, а также соглашения о конфиденциальности или аналогичного документа, устанавливающего обязанности по соблюдению конфиденциальности информации в объеме и сроке не меньшем, чем предусмотрено настоящим Соглашением;</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предоставлять доступ к Конфиденциальной информации только тем работникам Принимающей стороны, которым такой доступ необходим для исполнения Принимающей стороной своих обязательств перед Передающей стороной и только в той части и в том объеме, в котором это необходимо;</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 xml:space="preserve">обеспечить на рабочих местах, используемых для обработки Конфиденциальной информации, использование лицензионного системного и прикладного программного обеспечения, получающего регулярные и своевременные </w:t>
      </w:r>
      <w:proofErr w:type="spellStart"/>
      <w:r>
        <w:t>security</w:t>
      </w:r>
      <w:proofErr w:type="spellEnd"/>
      <w:r>
        <w:t xml:space="preserve"> </w:t>
      </w:r>
      <w:proofErr w:type="spellStart"/>
      <w:r>
        <w:t>updates</w:t>
      </w:r>
      <w:proofErr w:type="spellEnd"/>
      <w:r>
        <w:t xml:space="preserve"> (обновления безопасности), в том числе использование лицензионного антивирусного программного обеспечения с регулярным обновлением антивирусных баз;</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обеспечить надежное хранение Конфиденциальной информации, исключающее несанкционированный доступ к ней третьих лиц;</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обеспечить на рабочих местах, используемых для обработки Конфиденциальной информации, авторизацию работников по персонифицированным учетным записям, производство аутентификации по паролю или иным более безопасным способом;</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after="240"/>
        <w:ind w:left="142" w:firstLine="0"/>
        <w:jc w:val="both"/>
      </w:pPr>
      <w:r>
        <w:t>использовать дополнительные средств защиты информации при передаче Конфиденциальной информации, в том числе использование защиты такой информации паролем, или организация соединения по защищенным протоколам и алгоритмам (</w:t>
      </w:r>
      <w:proofErr w:type="spellStart"/>
      <w:r>
        <w:t>https</w:t>
      </w:r>
      <w:proofErr w:type="spellEnd"/>
      <w:r>
        <w:t xml:space="preserve">, </w:t>
      </w:r>
      <w:proofErr w:type="spellStart"/>
      <w:r>
        <w:t>ssl</w:t>
      </w:r>
      <w:proofErr w:type="spellEnd"/>
      <w:r>
        <w:t xml:space="preserve">, </w:t>
      </w:r>
      <w:proofErr w:type="spellStart"/>
      <w:r>
        <w:t>vpn</w:t>
      </w:r>
      <w:proofErr w:type="spellEnd"/>
      <w:r>
        <w:t xml:space="preserve"> и т.д.).</w:t>
      </w:r>
    </w:p>
    <w:p w:rsidR="00511555" w:rsidRDefault="00511555" w:rsidP="00511555">
      <w:pPr>
        <w:shd w:val="clear" w:color="auto" w:fill="FFFFFF"/>
        <w:tabs>
          <w:tab w:val="left" w:pos="709"/>
        </w:tabs>
        <w:spacing w:after="240"/>
        <w:jc w:val="both"/>
      </w:pPr>
      <w:r>
        <w:t xml:space="preserve">Принимающая сторона вправе использовать более высокие меры защиты в отношении переданной ей Конфиденциальной информации. </w:t>
      </w:r>
    </w:p>
    <w:p w:rsidR="00511555" w:rsidRDefault="00511555" w:rsidP="00511555">
      <w:pPr>
        <w:pStyle w:val="a5"/>
        <w:numPr>
          <w:ilvl w:val="1"/>
          <w:numId w:val="1"/>
        </w:numPr>
        <w:shd w:val="clear" w:color="auto" w:fill="FFFFFF"/>
        <w:ind w:left="0" w:firstLine="0"/>
        <w:jc w:val="both"/>
      </w:pPr>
      <w:bookmarkStart w:id="3" w:name="_Ref509241637"/>
      <w:r>
        <w:t>Принимающая сторона обязуется:</w:t>
      </w:r>
      <w:bookmarkEnd w:id="3"/>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 xml:space="preserve">использовать любую Конфиденциальную информацию исключительно в </w:t>
      </w:r>
      <w:r>
        <w:lastRenderedPageBreak/>
        <w:t>соответствии с целями, для которых она была предоставлена;</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использовать для обмена Конфиденциальной информацией исключительно корпоративные информационные ресурсы Передающей стороны;</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не раскрывать и/или не передавать Конфиденциальную информацию третьим лицам, а также не осуществлять действия (или бездействовать), результатом которых может быть разглашение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делать копии материальных носителей Конфиденциальной информации и осуществлять её копирование только в таком количестве и таком объеме, в которых это необходимо для надлежащего исполнения обязательств перед Передающей стороной;</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 xml:space="preserve">обеспечить наличие на всех копиях материальных носителей Конфиденциальной информации те же указания об их конфиденциальности, что и на оригиналах; </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в случае разглашения и/или возникновения угрозы разглашения, а также обнаружения попыток несанкционированного получения Конфиденциальной информации, организовать расследование этих фактов и незамедлительно (в тот же день) уведомить об этом Передающую сторону, а также обеспечить ей содействие, которое потребует Передающая сторона для минимизации последствий разглашения и/или предотвращения разглашения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 xml:space="preserve">при проведении расследования фактов разглашения Конфиденциальной информации Передающая сторона вправе получать от Принимающей стороны полную информацию о ходе расследования в указанный Передающей стороной срок; </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не разглашать третьим лицам факты передачи или получения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ind w:left="142" w:firstLine="0"/>
        <w:jc w:val="both"/>
      </w:pPr>
      <w:r>
        <w:t>в срок, указанный в требовании Передающей стороны, предоставлять исчерпывающие сведения относительно мер, принятых Принимающей стороной для защиты Конфиденциальной информации;</w:t>
      </w:r>
    </w:p>
    <w:p w:rsidR="00511555" w:rsidRDefault="00511555" w:rsidP="00511555">
      <w:pPr>
        <w:pStyle w:val="a5"/>
        <w:widowControl w:val="0"/>
        <w:numPr>
          <w:ilvl w:val="0"/>
          <w:numId w:val="2"/>
        </w:numPr>
        <w:shd w:val="clear" w:color="auto" w:fill="FFFFFF"/>
        <w:tabs>
          <w:tab w:val="left" w:pos="-3544"/>
          <w:tab w:val="left" w:pos="142"/>
          <w:tab w:val="left" w:pos="709"/>
        </w:tabs>
        <w:spacing w:before="120" w:after="240"/>
        <w:ind w:left="142" w:firstLine="0"/>
        <w:jc w:val="both"/>
      </w:pPr>
      <w:r>
        <w:t>при необходимости раскрытия (передачи) Конфиденциальной информации на основании законного требования уполномоченного лица или органа незамедлительно (в день появления такой необходимости) уведомить об этом Передающую сторону.</w:t>
      </w:r>
    </w:p>
    <w:p w:rsidR="00511555" w:rsidRDefault="00511555" w:rsidP="00511555">
      <w:pPr>
        <w:pStyle w:val="a5"/>
        <w:numPr>
          <w:ilvl w:val="1"/>
          <w:numId w:val="1"/>
        </w:numPr>
        <w:shd w:val="clear" w:color="auto" w:fill="FFFFFF"/>
        <w:spacing w:after="240"/>
        <w:ind w:left="0" w:firstLine="0"/>
        <w:jc w:val="both"/>
      </w:pPr>
      <w:r>
        <w:t>Все материальные носители, на которых Конфиденциальная информация была передана Принимающей стороне, а также любые снятые с них копии являются собственностью Передающей стороны.</w:t>
      </w:r>
    </w:p>
    <w:p w:rsidR="00511555" w:rsidRDefault="00511555" w:rsidP="00511555">
      <w:pPr>
        <w:pStyle w:val="a5"/>
        <w:numPr>
          <w:ilvl w:val="1"/>
          <w:numId w:val="1"/>
        </w:numPr>
        <w:shd w:val="clear" w:color="auto" w:fill="FFFFFF"/>
        <w:spacing w:after="240"/>
        <w:ind w:left="0" w:firstLine="0"/>
        <w:jc w:val="both"/>
      </w:pPr>
      <w:bookmarkStart w:id="4" w:name="_Ref508185288"/>
      <w:r>
        <w:t>Передающая сторона вправе в любое время по своему усмотрению давать распоряжения Принимающей стороне о возвращении/передаче Конфиденциальной информации, полученной от Передающей стороны, включая ее носители, а также о полном или частичном уничтожении Конфиденциальной информации. Принимающая сторона обязуется в течение 5 (Пяти) рабочих дней (если иной срок не указан Передающей стороной) исполнять такие распоряжения и сообщать Передающей стороне о результатах.</w:t>
      </w:r>
      <w:bookmarkEnd w:id="4"/>
    </w:p>
    <w:p w:rsidR="00511555" w:rsidRDefault="00511555" w:rsidP="00511555">
      <w:pPr>
        <w:pStyle w:val="a5"/>
        <w:numPr>
          <w:ilvl w:val="1"/>
          <w:numId w:val="1"/>
        </w:numPr>
        <w:shd w:val="clear" w:color="auto" w:fill="FFFFFF"/>
        <w:spacing w:after="240"/>
        <w:ind w:left="0" w:firstLine="0"/>
        <w:jc w:val="both"/>
      </w:pPr>
      <w:r>
        <w:t>Принимающая сторона вправе раскрывать (передавать) Конфиденциальную информацию третьим лицам только при наличии предварительного письменного согласия Передающей стороны, за исключением случаев, предусмотренных пунктом 3.7 Соглашения.</w:t>
      </w:r>
    </w:p>
    <w:p w:rsidR="00511555" w:rsidRDefault="00511555" w:rsidP="00511555">
      <w:pPr>
        <w:pStyle w:val="a5"/>
        <w:numPr>
          <w:ilvl w:val="1"/>
          <w:numId w:val="1"/>
        </w:numPr>
        <w:shd w:val="clear" w:color="auto" w:fill="FFFFFF"/>
        <w:spacing w:after="240"/>
        <w:ind w:left="0" w:firstLine="0"/>
        <w:jc w:val="both"/>
      </w:pPr>
      <w:bookmarkStart w:id="5" w:name="_Ref508185293"/>
      <w:r>
        <w:t>Действия или бездействие, осуществляемые в ходе исполнения настоящего Соглашения, не должны являться причиной нарушений любой из Сторон действующего законодательства Российской Федерации, регулирующего публичные правоотношения. Отказ от действий (бездействия), результатом которых являются или могут являться указанные нарушения, не расценивается Сторонами как нарушение Соглашения.</w:t>
      </w:r>
      <w:bookmarkEnd w:id="5"/>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ОТВЕТСТВЕННОСТЬ СТОРОН</w:t>
      </w:r>
    </w:p>
    <w:p w:rsidR="00511555" w:rsidRDefault="00511555" w:rsidP="00511555">
      <w:pPr>
        <w:pStyle w:val="a5"/>
        <w:numPr>
          <w:ilvl w:val="1"/>
          <w:numId w:val="1"/>
        </w:numPr>
        <w:shd w:val="clear" w:color="auto" w:fill="FFFFFF"/>
        <w:spacing w:before="240"/>
        <w:ind w:left="0" w:firstLine="0"/>
        <w:jc w:val="both"/>
      </w:pPr>
      <w:r>
        <w:t>За нарушение Соглашения и разглашение Конфиденциальной информации Стороны несут ответственность, установленную законодательством Российской Федерации.</w:t>
      </w:r>
    </w:p>
    <w:p w:rsidR="00511555" w:rsidRDefault="00511555" w:rsidP="00511555">
      <w:pPr>
        <w:pStyle w:val="a5"/>
        <w:numPr>
          <w:ilvl w:val="1"/>
          <w:numId w:val="1"/>
        </w:numPr>
        <w:shd w:val="clear" w:color="auto" w:fill="FFFFFF"/>
        <w:spacing w:before="240"/>
        <w:ind w:left="0" w:firstLine="0"/>
        <w:jc w:val="both"/>
      </w:pPr>
      <w:r>
        <w:t xml:space="preserve">Принимающая сторона в полном объёме возмещает Передающей стороне убытки в случае разглашения Конфиденциальной информации по причине виновных действий или бездействия Принимающей стороны, а также иных нарушений условий настоящего </w:t>
      </w:r>
      <w:r>
        <w:lastRenderedPageBreak/>
        <w:t>Соглашения. Убытки подлежат возмещению Принимающей стороной в течение 15 (Пятнадцати) календарных дней с даты предъявления Передающей стороной соответствующего требования.</w:t>
      </w:r>
    </w:p>
    <w:p w:rsidR="00511555" w:rsidRDefault="00511555" w:rsidP="00511555">
      <w:pPr>
        <w:pStyle w:val="a5"/>
        <w:numPr>
          <w:ilvl w:val="1"/>
          <w:numId w:val="1"/>
        </w:numPr>
        <w:shd w:val="clear" w:color="auto" w:fill="FFFFFF"/>
        <w:spacing w:before="240"/>
        <w:ind w:left="0" w:firstLine="0"/>
        <w:jc w:val="both"/>
      </w:pPr>
      <w:r>
        <w:t>В случае неисполнения Принимающей стороной обязательств, предусмотренных пунктами 3.2 – 3.5 Соглашения, Принимающая сторона помимо компенсации убытков уплачивает Передающей стороне штраф в размере 500 000 (Пятьсот тысяч) рублей за каждый выявленный случай.</w:t>
      </w:r>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СРОК ДЕЙСТВИЯ СОГЛАШЕНИЯ</w:t>
      </w:r>
    </w:p>
    <w:p w:rsidR="00511555" w:rsidRDefault="00511555" w:rsidP="00511555">
      <w:pPr>
        <w:pStyle w:val="a5"/>
        <w:numPr>
          <w:ilvl w:val="1"/>
          <w:numId w:val="1"/>
        </w:numPr>
        <w:shd w:val="clear" w:color="auto" w:fill="FFFFFF"/>
        <w:spacing w:before="240"/>
        <w:ind w:left="0" w:firstLine="0"/>
        <w:jc w:val="both"/>
      </w:pPr>
      <w:r>
        <w:t xml:space="preserve">Настоящее Соглашение вступает в силу с момента подписания и прекращает свое действие по истечении 5 (Пяти) лет с момента вступления в силу. </w:t>
      </w:r>
    </w:p>
    <w:p w:rsidR="00511555" w:rsidRDefault="00511555" w:rsidP="00511555">
      <w:pPr>
        <w:pStyle w:val="a5"/>
        <w:numPr>
          <w:ilvl w:val="1"/>
          <w:numId w:val="1"/>
        </w:numPr>
        <w:shd w:val="clear" w:color="auto" w:fill="FFFFFF"/>
        <w:spacing w:before="240"/>
        <w:ind w:left="0" w:firstLine="0"/>
        <w:jc w:val="both"/>
      </w:pPr>
      <w:r>
        <w:t xml:space="preserve">В отношении Конфиденциальной информации, переданной в рамках договоров, заключенных в течение срока, названного в пункте 5.1 Соглашения, настоящее Соглашение продолжает действовать до истечения 5 (Пяти) лет с момента прекращения соответствующих договорных отношений. </w:t>
      </w:r>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ИЗМЕНЕНИЕ И ПРЕКРАЩЕНИЕ СОГЛАШЕНИЯ</w:t>
      </w:r>
    </w:p>
    <w:p w:rsidR="00511555" w:rsidRDefault="00511555" w:rsidP="00511555">
      <w:pPr>
        <w:pStyle w:val="a5"/>
        <w:numPr>
          <w:ilvl w:val="1"/>
          <w:numId w:val="1"/>
        </w:numPr>
        <w:shd w:val="clear" w:color="auto" w:fill="FFFFFF"/>
        <w:spacing w:before="240"/>
        <w:ind w:left="0" w:firstLine="0"/>
        <w:jc w:val="both"/>
      </w:pPr>
      <w:r>
        <w:t xml:space="preserve">Настоящее Соглашение может быть расторгнуто (прекращено) полностью или частично только по соглашению Сторон, подписанному уполномоченными представителями Сторон. </w:t>
      </w:r>
    </w:p>
    <w:p w:rsidR="00511555" w:rsidRDefault="00511555" w:rsidP="00511555">
      <w:pPr>
        <w:pStyle w:val="a5"/>
        <w:numPr>
          <w:ilvl w:val="1"/>
          <w:numId w:val="1"/>
        </w:numPr>
        <w:shd w:val="clear" w:color="auto" w:fill="FFFFFF"/>
        <w:spacing w:before="240"/>
        <w:ind w:left="0" w:firstLine="0"/>
        <w:jc w:val="both"/>
      </w:pPr>
      <w:r>
        <w:t>Стороны не имеют права на односторонний отказ от исполнения Соглашения.</w:t>
      </w:r>
    </w:p>
    <w:p w:rsidR="00511555" w:rsidRDefault="00511555" w:rsidP="00511555">
      <w:pPr>
        <w:pStyle w:val="a5"/>
        <w:numPr>
          <w:ilvl w:val="1"/>
          <w:numId w:val="1"/>
        </w:numPr>
        <w:shd w:val="clear" w:color="auto" w:fill="FFFFFF"/>
        <w:spacing w:before="240"/>
        <w:ind w:left="0" w:firstLine="0"/>
        <w:jc w:val="both"/>
      </w:pPr>
      <w:r>
        <w:t>Все приложения, изменения и дополнения к Соглашению действительны при условии, что они совершены в письменной форме и подписаны уполномоченными представителями Сторон. Приложения, изменения и дополнения, оформленные надлежащим образом, являются неотъемлемой частью Соглашения.</w:t>
      </w:r>
    </w:p>
    <w:p w:rsidR="00511555" w:rsidRDefault="00511555" w:rsidP="00511555">
      <w:pPr>
        <w:pStyle w:val="a5"/>
        <w:keepNext/>
        <w:numPr>
          <w:ilvl w:val="0"/>
          <w:numId w:val="1"/>
        </w:numPr>
        <w:shd w:val="clear" w:color="auto" w:fill="FFFFFF"/>
        <w:tabs>
          <w:tab w:val="left" w:pos="720"/>
        </w:tabs>
        <w:spacing w:before="120" w:after="80"/>
        <w:ind w:left="357" w:hanging="357"/>
        <w:jc w:val="center"/>
        <w:rPr>
          <w:b/>
        </w:rPr>
      </w:pPr>
      <w:r>
        <w:rPr>
          <w:b/>
        </w:rPr>
        <w:t>ИНЫЕ ПОЛОЖЕНИЯ</w:t>
      </w:r>
    </w:p>
    <w:p w:rsidR="00511555" w:rsidRDefault="00511555" w:rsidP="00511555">
      <w:pPr>
        <w:pStyle w:val="a5"/>
        <w:numPr>
          <w:ilvl w:val="1"/>
          <w:numId w:val="1"/>
        </w:numPr>
        <w:shd w:val="clear" w:color="auto" w:fill="FFFFFF"/>
        <w:spacing w:before="240"/>
        <w:ind w:left="0" w:firstLine="0"/>
        <w:jc w:val="both"/>
      </w:pPr>
      <w:r>
        <w:t>Во всем, что не урегулировано Соглашением, Стороны руководствуются действующим законодательством Российской Федерации.</w:t>
      </w:r>
    </w:p>
    <w:p w:rsidR="00511555" w:rsidRDefault="00511555" w:rsidP="00511555">
      <w:pPr>
        <w:pStyle w:val="a5"/>
        <w:numPr>
          <w:ilvl w:val="1"/>
          <w:numId w:val="1"/>
        </w:numPr>
        <w:shd w:val="clear" w:color="auto" w:fill="FFFFFF"/>
        <w:spacing w:before="240"/>
        <w:ind w:left="0" w:firstLine="0"/>
        <w:jc w:val="both"/>
      </w:pPr>
      <w:r>
        <w:t>Все споры, разногласия или требования, возникающие из Соглашения или в связи с ним, в том числе касающиеся его исполнения, нарушения, прекращения или недействительности, подлежат разрешению в судебных инстанциях по месту нахождения ООО «Афипский НПЗ».</w:t>
      </w:r>
    </w:p>
    <w:p w:rsidR="00511555" w:rsidRDefault="00511555" w:rsidP="00511555">
      <w:pPr>
        <w:pStyle w:val="a5"/>
        <w:numPr>
          <w:ilvl w:val="1"/>
          <w:numId w:val="1"/>
        </w:numPr>
        <w:shd w:val="clear" w:color="auto" w:fill="FFFFFF"/>
        <w:spacing w:before="240"/>
        <w:ind w:left="0" w:firstLine="0"/>
        <w:jc w:val="both"/>
      </w:pPr>
      <w:r>
        <w:t>Вся переписка между Сторонами по вопросам исполнения Соглашения ведется по адресам, указанным в разделе 10 «Адреса и реквизиты Сторон». Кроме того, стороны признают официальной всю переписку, которая осуществлялась Сторонами путем направления сканированных копий документов посредством электронной почты с использованием следующих адресов:</w:t>
      </w:r>
    </w:p>
    <w:p w:rsidR="00511555" w:rsidRDefault="00511555" w:rsidP="00511555">
      <w:pPr>
        <w:shd w:val="clear" w:color="auto" w:fill="FFFFFF"/>
        <w:ind w:firstLine="709"/>
        <w:jc w:val="both"/>
        <w:rPr>
          <w:i/>
        </w:rPr>
      </w:pPr>
      <w:r>
        <w:rPr>
          <w:i/>
        </w:rPr>
        <w:t>ООО «______________» - ____________*</w:t>
      </w:r>
    </w:p>
    <w:p w:rsidR="00511555" w:rsidRDefault="00511555" w:rsidP="00511555">
      <w:pPr>
        <w:shd w:val="clear" w:color="auto" w:fill="FFFFFF"/>
        <w:ind w:firstLine="709"/>
        <w:jc w:val="both"/>
        <w:rPr>
          <w:i/>
        </w:rPr>
      </w:pPr>
      <w:r>
        <w:t xml:space="preserve">ООО «Афипский НПЗ» </w:t>
      </w:r>
      <w:proofErr w:type="gramStart"/>
      <w:r>
        <w:rPr>
          <w:i/>
        </w:rPr>
        <w:t xml:space="preserve">- </w:t>
      </w:r>
      <w:r>
        <w:t xml:space="preserve"> _</w:t>
      </w:r>
      <w:proofErr w:type="gramEnd"/>
      <w:r>
        <w:t>___________</w:t>
      </w:r>
      <w:r>
        <w:rPr>
          <w:i/>
        </w:rPr>
        <w:t>**</w:t>
      </w:r>
    </w:p>
    <w:p w:rsidR="00511555" w:rsidRDefault="00511555" w:rsidP="00511555">
      <w:pPr>
        <w:shd w:val="clear" w:color="auto" w:fill="FFFFFF"/>
        <w:jc w:val="both"/>
      </w:pPr>
      <w:r>
        <w:t>Документы, направленные посредством электронной почты, считаются полученными другой стороной на следующий день после их направления.</w:t>
      </w:r>
    </w:p>
    <w:p w:rsidR="00511555" w:rsidRDefault="00511555" w:rsidP="00511555">
      <w:pPr>
        <w:pStyle w:val="a5"/>
        <w:numPr>
          <w:ilvl w:val="1"/>
          <w:numId w:val="1"/>
        </w:numPr>
        <w:shd w:val="clear" w:color="auto" w:fill="FFFFFF"/>
        <w:spacing w:before="240"/>
        <w:ind w:left="0" w:firstLine="0"/>
        <w:jc w:val="both"/>
      </w:pPr>
      <w:r>
        <w:t>В случае изменения адресов и/или реквизитов каждая из Сторон обязана заблаговременно известить другую Сторону о таких изменениях. До получения соответствующего извещения другой Стороной риск неполучения направленных ей документов несет Сторона, в отношении адресов и реквизитов которой произошли изменения.</w:t>
      </w:r>
    </w:p>
    <w:p w:rsidR="00511555" w:rsidRDefault="00511555" w:rsidP="00511555">
      <w:pPr>
        <w:pStyle w:val="a5"/>
        <w:numPr>
          <w:ilvl w:val="1"/>
          <w:numId w:val="1"/>
        </w:numPr>
        <w:shd w:val="clear" w:color="auto" w:fill="FFFFFF"/>
        <w:spacing w:before="240"/>
        <w:ind w:left="0" w:firstLine="0"/>
        <w:jc w:val="both"/>
      </w:pPr>
      <w:r>
        <w:t>Соглашение подписано в 2 (Двух) экземплярах, каждый из которых обладает равной юридической силой.</w:t>
      </w:r>
    </w:p>
    <w:p w:rsidR="00511555" w:rsidRDefault="00511555" w:rsidP="00511555">
      <w:pPr>
        <w:pStyle w:val="a5"/>
        <w:shd w:val="clear" w:color="auto" w:fill="FFFFFF"/>
        <w:ind w:left="0"/>
        <w:jc w:val="both"/>
        <w:rPr>
          <w:szCs w:val="24"/>
        </w:rPr>
      </w:pPr>
    </w:p>
    <w:p w:rsidR="00511555" w:rsidRDefault="00511555" w:rsidP="00511555">
      <w:pPr>
        <w:pStyle w:val="a5"/>
        <w:numPr>
          <w:ilvl w:val="0"/>
          <w:numId w:val="1"/>
        </w:numPr>
        <w:jc w:val="center"/>
        <w:rPr>
          <w:b/>
          <w:bCs/>
          <w:szCs w:val="24"/>
        </w:rPr>
      </w:pPr>
      <w:r>
        <w:rPr>
          <w:b/>
          <w:bCs/>
          <w:szCs w:val="24"/>
        </w:rPr>
        <w:t>КОНФИДЕНЦИАЛЬНОСТЬ</w:t>
      </w:r>
    </w:p>
    <w:p w:rsidR="00511555" w:rsidRDefault="00511555" w:rsidP="00511555">
      <w:pPr>
        <w:ind w:left="284"/>
        <w:jc w:val="center"/>
        <w:rPr>
          <w:b/>
          <w:bCs/>
          <w:sz w:val="4"/>
        </w:rPr>
      </w:pPr>
    </w:p>
    <w:p w:rsidR="00511555" w:rsidRDefault="00511555" w:rsidP="00511555">
      <w:pPr>
        <w:pStyle w:val="a5"/>
        <w:numPr>
          <w:ilvl w:val="1"/>
          <w:numId w:val="1"/>
        </w:numPr>
        <w:shd w:val="clear" w:color="auto" w:fill="FFFFFF"/>
        <w:spacing w:before="240" w:after="240"/>
        <w:ind w:left="0" w:firstLine="0"/>
        <w:jc w:val="both"/>
        <w:rPr>
          <w:szCs w:val="24"/>
        </w:rPr>
      </w:pPr>
      <w:r>
        <w:rPr>
          <w:szCs w:val="24"/>
        </w:rPr>
        <w:lastRenderedPageBreak/>
        <w:t>Условия договора, соглашения,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опубликованы или распространены в иной форме в официальных (служебных) источниках, либо стали/станут известны без участия Сторон от третьих лиц.</w:t>
      </w:r>
    </w:p>
    <w:p w:rsidR="00511555" w:rsidRDefault="00511555" w:rsidP="00511555">
      <w:pPr>
        <w:pStyle w:val="a5"/>
        <w:numPr>
          <w:ilvl w:val="1"/>
          <w:numId w:val="1"/>
        </w:numPr>
        <w:shd w:val="clear" w:color="auto" w:fill="FFFFFF"/>
        <w:spacing w:before="240" w:after="240"/>
        <w:ind w:left="0" w:firstLine="0"/>
        <w:jc w:val="both"/>
        <w:rPr>
          <w:szCs w:val="24"/>
        </w:rPr>
      </w:pPr>
      <w:r>
        <w:rPr>
          <w:szCs w:val="24"/>
        </w:rPr>
        <w:t>Принимающая сторона гарантирует защиту следующих категорий информации, полученной от Передающей стороны в процессе выполнения им своих обязанностей по настоящему Договору, Соглашению, Дополнительных соглашений:</w:t>
      </w:r>
    </w:p>
    <w:p w:rsidR="00511555" w:rsidRDefault="00511555" w:rsidP="00511555">
      <w:pPr>
        <w:tabs>
          <w:tab w:val="left" w:pos="142"/>
          <w:tab w:val="left" w:pos="709"/>
        </w:tabs>
        <w:ind w:left="142"/>
        <w:jc w:val="both"/>
        <w:rPr>
          <w:szCs w:val="24"/>
        </w:rPr>
      </w:pPr>
      <w:r>
        <w:rPr>
          <w:szCs w:val="24"/>
        </w:rPr>
        <w:t>- в электронном виде (файлы текстовых документов, чертежей, фотографии, сканы документов, графические файлы);</w:t>
      </w:r>
    </w:p>
    <w:p w:rsidR="00511555" w:rsidRDefault="00511555" w:rsidP="00511555">
      <w:pPr>
        <w:tabs>
          <w:tab w:val="left" w:pos="142"/>
          <w:tab w:val="left" w:pos="709"/>
        </w:tabs>
        <w:ind w:left="142"/>
        <w:jc w:val="both"/>
        <w:rPr>
          <w:szCs w:val="24"/>
        </w:rPr>
      </w:pPr>
      <w:r>
        <w:rPr>
          <w:szCs w:val="24"/>
        </w:rPr>
        <w:t>- на бумажных носителях;</w:t>
      </w:r>
    </w:p>
    <w:p w:rsidR="00511555" w:rsidRDefault="00511555" w:rsidP="00511555">
      <w:pPr>
        <w:tabs>
          <w:tab w:val="left" w:pos="142"/>
          <w:tab w:val="left" w:pos="709"/>
        </w:tabs>
        <w:ind w:left="142"/>
        <w:jc w:val="both"/>
        <w:rPr>
          <w:szCs w:val="24"/>
        </w:rPr>
      </w:pPr>
      <w:r>
        <w:rPr>
          <w:szCs w:val="24"/>
        </w:rPr>
        <w:t>- в устной форме;</w:t>
      </w:r>
    </w:p>
    <w:p w:rsidR="00511555" w:rsidRDefault="00511555" w:rsidP="00511555">
      <w:pPr>
        <w:tabs>
          <w:tab w:val="left" w:pos="142"/>
          <w:tab w:val="left" w:pos="709"/>
        </w:tabs>
        <w:ind w:left="142"/>
        <w:jc w:val="both"/>
        <w:rPr>
          <w:szCs w:val="24"/>
        </w:rPr>
      </w:pPr>
      <w:r>
        <w:rPr>
          <w:szCs w:val="24"/>
        </w:rPr>
        <w:t>- содержание писем электронной почты между ним и Передающей стороной.</w:t>
      </w:r>
    </w:p>
    <w:p w:rsidR="00511555" w:rsidRDefault="00511555" w:rsidP="00511555">
      <w:pPr>
        <w:jc w:val="both"/>
        <w:rPr>
          <w:szCs w:val="24"/>
        </w:rPr>
      </w:pPr>
      <w:r>
        <w:rPr>
          <w:szCs w:val="24"/>
        </w:rPr>
        <w:t>8.3. Процесс защиты информации по п.8.2 со своей стороны Принимающая сторона организует самостоятельно, и за свой счёт.</w:t>
      </w:r>
    </w:p>
    <w:p w:rsidR="00511555" w:rsidRDefault="00511555" w:rsidP="00511555">
      <w:pPr>
        <w:jc w:val="both"/>
        <w:rPr>
          <w:szCs w:val="24"/>
        </w:rPr>
      </w:pPr>
      <w:r>
        <w:rPr>
          <w:szCs w:val="24"/>
        </w:rPr>
        <w:t xml:space="preserve">8.4. В отношении допуска к документации, относящейся к настоящему договору, Принимающая сторона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Передающей стороны. </w:t>
      </w:r>
    </w:p>
    <w:p w:rsidR="00511555" w:rsidRDefault="00511555" w:rsidP="00511555">
      <w:pPr>
        <w:jc w:val="both"/>
        <w:rPr>
          <w:szCs w:val="24"/>
        </w:rPr>
      </w:pPr>
      <w:r>
        <w:rPr>
          <w:szCs w:val="24"/>
        </w:rPr>
        <w:t>8.5. Принимающая сторона обязуется не разглашать кому-либо, без письменного разрешения Передающей стороны суть выполненных работ/услуг, в том числе не передавать посторонним лицам обезличенную документацию по объектам ТЭК Передающей стороны.</w:t>
      </w:r>
    </w:p>
    <w:p w:rsidR="00511555" w:rsidRDefault="00511555" w:rsidP="00511555">
      <w:pPr>
        <w:jc w:val="both"/>
        <w:rPr>
          <w:szCs w:val="24"/>
        </w:rPr>
      </w:pPr>
      <w:r>
        <w:rPr>
          <w:szCs w:val="24"/>
        </w:rPr>
        <w:t>8.6. Передача Принимающей стороны любой документации, создающейся при выполнении Договора, лицам, не являющимся законными представителями Передающей стороны, разрешается только с письменного согласия Передающей стороны.</w:t>
      </w:r>
    </w:p>
    <w:p w:rsidR="00511555" w:rsidRDefault="00511555" w:rsidP="00511555">
      <w:pPr>
        <w:jc w:val="both"/>
        <w:rPr>
          <w:szCs w:val="24"/>
        </w:rPr>
      </w:pPr>
      <w:r>
        <w:rPr>
          <w:szCs w:val="24"/>
        </w:rPr>
        <w:t>8.7. Принимающая сторона обязуется не использовать исходные рабочие материалы, полученные им от Передающей стороны против интересов Передающей стороны.</w:t>
      </w:r>
    </w:p>
    <w:p w:rsidR="00511555" w:rsidRDefault="00511555" w:rsidP="00511555">
      <w:pPr>
        <w:jc w:val="both"/>
        <w:rPr>
          <w:szCs w:val="24"/>
        </w:rPr>
      </w:pPr>
      <w:r>
        <w:rPr>
          <w:szCs w:val="24"/>
        </w:rPr>
        <w:t>8.8. По выполнении своих обязанностей по Договору Принимающая сторона обязуется сдать Передающей стороне всю полученную от него документацию, а также уничтожить все копии документации в электронном виде и на бумажных носителях.</w:t>
      </w:r>
    </w:p>
    <w:p w:rsidR="00511555" w:rsidRDefault="00511555" w:rsidP="00511555">
      <w:pPr>
        <w:jc w:val="both"/>
        <w:rPr>
          <w:szCs w:val="24"/>
        </w:rPr>
      </w:pPr>
      <w:r>
        <w:rPr>
          <w:szCs w:val="24"/>
        </w:rPr>
        <w:t xml:space="preserve">8.9. При допуске на территорию объектов Передающей стороны, Принимающая сторона обязуется не осуществлять, без согласования Передающей стороны, </w:t>
      </w:r>
      <w:proofErr w:type="gramStart"/>
      <w:r>
        <w:rPr>
          <w:szCs w:val="24"/>
        </w:rPr>
        <w:t>аудио-видеозапись</w:t>
      </w:r>
      <w:proofErr w:type="gramEnd"/>
      <w:r>
        <w:rPr>
          <w:szCs w:val="24"/>
        </w:rPr>
        <w:t>, фотосъемку.</w:t>
      </w:r>
    </w:p>
    <w:p w:rsidR="00511555" w:rsidRDefault="00511555" w:rsidP="00511555">
      <w:pPr>
        <w:jc w:val="both"/>
        <w:rPr>
          <w:szCs w:val="24"/>
        </w:rPr>
      </w:pPr>
      <w:r>
        <w:rPr>
          <w:szCs w:val="24"/>
        </w:rPr>
        <w:t>8.10. 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rsidR="00511555" w:rsidRDefault="00511555" w:rsidP="00511555">
      <w:pPr>
        <w:jc w:val="both"/>
        <w:rPr>
          <w:szCs w:val="24"/>
        </w:rPr>
      </w:pPr>
      <w:r>
        <w:rPr>
          <w:szCs w:val="24"/>
        </w:rPr>
        <w:t xml:space="preserve">8.11. Стороны принимают все необходимые меры для того, чтобы их сотрудники, правопреемники без предварительного согласия другой Стороны не информировали третьих лиц о деталях договора, соглашения, дополнительных соглашений и приложений, </w:t>
      </w:r>
      <w:r>
        <w:rPr>
          <w:szCs w:val="24"/>
        </w:rPr>
        <w:lastRenderedPageBreak/>
        <w:t>а также о сведениях и информации, полученных ими друг от друга в процессе исполнения настоящего Соглашения.</w:t>
      </w:r>
    </w:p>
    <w:p w:rsidR="00511555" w:rsidRDefault="00511555" w:rsidP="00511555">
      <w:pPr>
        <w:tabs>
          <w:tab w:val="num" w:pos="0"/>
        </w:tabs>
        <w:jc w:val="both"/>
        <w:rPr>
          <w:szCs w:val="24"/>
        </w:rPr>
      </w:pPr>
      <w:r>
        <w:rPr>
          <w:szCs w:val="24"/>
        </w:rPr>
        <w:t>8.12. Сторона, нарушившая свои обязательства в части неразглашения конфиденциальных сведений,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p>
    <w:p w:rsidR="00511555" w:rsidRDefault="00511555" w:rsidP="00511555">
      <w:pPr>
        <w:autoSpaceDE w:val="0"/>
        <w:autoSpaceDN w:val="0"/>
        <w:adjustRightInd w:val="0"/>
        <w:spacing w:line="259" w:lineRule="auto"/>
        <w:ind w:firstLine="540"/>
        <w:jc w:val="center"/>
        <w:rPr>
          <w:b/>
          <w:iCs/>
          <w:sz w:val="22"/>
        </w:rPr>
      </w:pPr>
      <w:r>
        <w:rPr>
          <w:b/>
          <w:iCs/>
          <w:sz w:val="22"/>
        </w:rPr>
        <w:t xml:space="preserve">9. </w:t>
      </w:r>
      <w:r>
        <w:rPr>
          <w:rFonts w:eastAsia="Times New Roman" w:cs="Times New Roman"/>
          <w:b/>
        </w:rPr>
        <w:t>АНТИКОРРУПЦИОННАЯ ОГОВОРКА</w:t>
      </w:r>
    </w:p>
    <w:p w:rsidR="00511555" w:rsidRDefault="00511555" w:rsidP="00511555">
      <w:pPr>
        <w:jc w:val="both"/>
        <w:rPr>
          <w:szCs w:val="24"/>
        </w:rPr>
      </w:pPr>
      <w:r>
        <w:rPr>
          <w:szCs w:val="24"/>
        </w:rPr>
        <w:t>9.1. Каждая из Сторон Соглашения,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11555" w:rsidRDefault="00511555" w:rsidP="00511555">
      <w:pPr>
        <w:jc w:val="both"/>
        <w:rPr>
          <w:szCs w:val="24"/>
        </w:rPr>
      </w:pPr>
      <w:r>
        <w:rPr>
          <w:szCs w:val="24"/>
        </w:rPr>
        <w:t>9.2. Под действиями лица, осуществляемыми в пользу стимулирующей его Стороны, в рамках настоящего Соглашения понимается:</w:t>
      </w:r>
    </w:p>
    <w:p w:rsidR="00511555" w:rsidRDefault="00511555" w:rsidP="00511555">
      <w:pPr>
        <w:jc w:val="both"/>
        <w:rPr>
          <w:szCs w:val="24"/>
        </w:rPr>
      </w:pPr>
      <w:r>
        <w:rPr>
          <w:szCs w:val="24"/>
        </w:rPr>
        <w:t>9.2.1. предоставление неоправданных преимуществ по сравнению с другими Контрагентами.</w:t>
      </w:r>
    </w:p>
    <w:p w:rsidR="00511555" w:rsidRDefault="00511555" w:rsidP="00511555">
      <w:pPr>
        <w:jc w:val="both"/>
        <w:rPr>
          <w:szCs w:val="24"/>
        </w:rPr>
      </w:pPr>
      <w:r>
        <w:rPr>
          <w:szCs w:val="24"/>
        </w:rPr>
        <w:t>9.2.2. предоставление каких-либо гарантий.</w:t>
      </w:r>
    </w:p>
    <w:p w:rsidR="00511555" w:rsidRDefault="00511555" w:rsidP="00511555">
      <w:pPr>
        <w:jc w:val="both"/>
        <w:rPr>
          <w:szCs w:val="24"/>
        </w:rPr>
      </w:pPr>
      <w:r>
        <w:rPr>
          <w:szCs w:val="24"/>
        </w:rPr>
        <w:t>9.2.3. ускорение существующих процедур.</w:t>
      </w:r>
    </w:p>
    <w:p w:rsidR="00511555" w:rsidRDefault="00511555" w:rsidP="00511555">
      <w:pPr>
        <w:jc w:val="both"/>
        <w:rPr>
          <w:szCs w:val="24"/>
        </w:rPr>
      </w:pPr>
      <w:r>
        <w:rPr>
          <w:szCs w:val="24"/>
        </w:rPr>
        <w:t xml:space="preserve">9.2.4.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     </w:t>
      </w:r>
    </w:p>
    <w:p w:rsidR="00511555" w:rsidRDefault="00511555" w:rsidP="00511555">
      <w:pPr>
        <w:jc w:val="both"/>
        <w:rPr>
          <w:szCs w:val="24"/>
        </w:rPr>
      </w:pPr>
      <w:r>
        <w:rPr>
          <w:szCs w:val="24"/>
        </w:rPr>
        <w:t>9.3.</w:t>
      </w:r>
      <w:r>
        <w:rPr>
          <w:sz w:val="22"/>
        </w:rPr>
        <w:t xml:space="preserve"> </w:t>
      </w:r>
      <w:r>
        <w:rPr>
          <w:szCs w:val="24"/>
        </w:rPr>
        <w:t>В случае возникновения у Стороны обоснованных подозрений, что произошло или может произойти нарушение каких-либо положений настоящего раздела Соглашения,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Соглашению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20 (двадцати) рабочих дней с даты получения письменного уведомления.</w:t>
      </w:r>
    </w:p>
    <w:p w:rsidR="00511555" w:rsidRDefault="00511555" w:rsidP="00511555">
      <w:pPr>
        <w:jc w:val="both"/>
        <w:rPr>
          <w:szCs w:val="24"/>
        </w:rPr>
      </w:pPr>
      <w:r>
        <w:rPr>
          <w:szCs w:val="24"/>
        </w:rPr>
        <w:t xml:space="preserve">9.4.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w:t>
      </w:r>
      <w:hyperlink r:id="rId5" w:history="1">
        <w:r>
          <w:rPr>
            <w:rStyle w:val="a3"/>
            <w:color w:val="auto"/>
            <w:szCs w:val="24"/>
            <w:u w:val="none"/>
          </w:rPr>
          <w:t>hotline@afipnpz.ru</w:t>
        </w:r>
      </w:hyperlink>
      <w:r>
        <w:rPr>
          <w:szCs w:val="24"/>
        </w:rPr>
        <w:t xml:space="preserve"> или по телефону +7 (86166) 3-45-21. </w:t>
      </w:r>
    </w:p>
    <w:p w:rsidR="00511555" w:rsidRDefault="00511555" w:rsidP="00511555">
      <w:pPr>
        <w:jc w:val="both"/>
        <w:rPr>
          <w:szCs w:val="24"/>
        </w:rPr>
      </w:pPr>
      <w:r>
        <w:rPr>
          <w:szCs w:val="24"/>
        </w:rPr>
        <w:t>9.5. Стороны гарантируют осуществление надлежащего разбирательства по фактам нарушения каких-либо положений настоящего раздела Соглашения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511555" w:rsidRDefault="00511555" w:rsidP="00511555">
      <w:pPr>
        <w:jc w:val="both"/>
        <w:rPr>
          <w:bCs/>
          <w:szCs w:val="24"/>
        </w:rPr>
      </w:pPr>
      <w:r>
        <w:rPr>
          <w:szCs w:val="24"/>
        </w:rPr>
        <w:t xml:space="preserve">9.6. </w:t>
      </w:r>
      <w:r>
        <w:rPr>
          <w:bCs/>
          <w:szCs w:val="24"/>
        </w:rPr>
        <w:t xml:space="preserve">В случае нарушения одной из Сторон обязательств, предусмотренных настоящим разделом, другая Сторона имеет право расторгнуть настоящее Соглашения в одностороннем порядке. </w:t>
      </w:r>
    </w:p>
    <w:p w:rsidR="00511555" w:rsidRDefault="00511555" w:rsidP="00511555">
      <w:pPr>
        <w:jc w:val="both"/>
        <w:rPr>
          <w:bCs/>
          <w:szCs w:val="24"/>
        </w:rPr>
      </w:pPr>
      <w:r>
        <w:rPr>
          <w:bCs/>
          <w:szCs w:val="24"/>
        </w:rPr>
        <w:lastRenderedPageBreak/>
        <w:t xml:space="preserve">Расторжение Соглашения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Соглашение расторгается, в адрес другой стороны в срок не менее 20 дней до предполагаемой даты расторжения Соглашения. </w:t>
      </w:r>
    </w:p>
    <w:p w:rsidR="00511555" w:rsidRDefault="00511555" w:rsidP="00511555">
      <w:pPr>
        <w:pStyle w:val="a5"/>
        <w:keepNext/>
        <w:numPr>
          <w:ilvl w:val="0"/>
          <w:numId w:val="3"/>
        </w:numPr>
        <w:shd w:val="clear" w:color="auto" w:fill="FFFFFF"/>
        <w:tabs>
          <w:tab w:val="left" w:pos="720"/>
        </w:tabs>
        <w:spacing w:before="120" w:after="80"/>
        <w:jc w:val="center"/>
        <w:rPr>
          <w:b/>
        </w:rPr>
      </w:pPr>
      <w:r>
        <w:rPr>
          <w:b/>
        </w:rPr>
        <w:t>АДРЕСА И РЕКВИЗИТЫ СТОРОН</w:t>
      </w:r>
    </w:p>
    <w:tbl>
      <w:tblPr>
        <w:tblW w:w="9689" w:type="dxa"/>
        <w:tblLook w:val="01E0" w:firstRow="1" w:lastRow="1" w:firstColumn="1" w:lastColumn="1" w:noHBand="0" w:noVBand="0"/>
      </w:tblPr>
      <w:tblGrid>
        <w:gridCol w:w="4846"/>
        <w:gridCol w:w="4843"/>
      </w:tblGrid>
      <w:tr w:rsidR="00511555" w:rsidTr="00511555">
        <w:trPr>
          <w:trHeight w:val="4525"/>
        </w:trPr>
        <w:tc>
          <w:tcPr>
            <w:tcW w:w="5508" w:type="dxa"/>
          </w:tcPr>
          <w:p w:rsidR="00511555" w:rsidRDefault="00511555">
            <w:pPr>
              <w:spacing w:after="0" w:line="240" w:lineRule="auto"/>
              <w:rPr>
                <w:rFonts w:eastAsia="Times New Roman" w:cs="Times New Roman"/>
                <w:b/>
                <w:szCs w:val="24"/>
                <w:lang w:eastAsia="ru-RU"/>
              </w:rPr>
            </w:pPr>
            <w:r>
              <w:rPr>
                <w:rFonts w:eastAsia="Times New Roman" w:cs="Times New Roman"/>
                <w:b/>
                <w:szCs w:val="24"/>
                <w:lang w:eastAsia="ru-RU"/>
              </w:rPr>
              <w:t>ООО «Афипский НПЗ»</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Адрес (место нахождения):</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 xml:space="preserve">353236, </w:t>
            </w:r>
            <w:r>
              <w:rPr>
                <w:rFonts w:eastAsia="Times New Roman" w:cs="Times New Roman"/>
                <w:szCs w:val="24"/>
                <w:lang w:eastAsia="ru-RU"/>
              </w:rPr>
              <w:t xml:space="preserve">Российская Федерация, </w:t>
            </w:r>
            <w:r>
              <w:rPr>
                <w:rFonts w:eastAsia="Times New Roman" w:cs="Times New Roman"/>
                <w:bCs/>
                <w:szCs w:val="24"/>
                <w:lang w:eastAsia="ru-RU"/>
              </w:rPr>
              <w:t xml:space="preserve">Краснодарский край, Северский район, </w:t>
            </w:r>
            <w:proofErr w:type="spellStart"/>
            <w:r>
              <w:rPr>
                <w:rFonts w:eastAsia="Times New Roman" w:cs="Times New Roman"/>
                <w:bCs/>
                <w:szCs w:val="24"/>
                <w:lang w:eastAsia="ru-RU"/>
              </w:rPr>
              <w:t>пгт</w:t>
            </w:r>
            <w:proofErr w:type="spellEnd"/>
            <w:r>
              <w:rPr>
                <w:rFonts w:eastAsia="Times New Roman" w:cs="Times New Roman"/>
                <w:bCs/>
                <w:szCs w:val="24"/>
                <w:lang w:eastAsia="ru-RU"/>
              </w:rPr>
              <w:t>. Афипский, промзона</w:t>
            </w:r>
          </w:p>
          <w:p w:rsidR="00511555" w:rsidRDefault="00511555">
            <w:pPr>
              <w:tabs>
                <w:tab w:val="left" w:pos="6285"/>
              </w:tabs>
              <w:spacing w:after="0" w:line="240" w:lineRule="auto"/>
              <w:rPr>
                <w:rFonts w:eastAsia="Times New Roman" w:cs="Times New Roman"/>
                <w:szCs w:val="24"/>
                <w:lang w:eastAsia="ru-RU"/>
              </w:rPr>
            </w:pPr>
            <w:r>
              <w:rPr>
                <w:rFonts w:eastAsia="Times New Roman" w:cs="Times New Roman"/>
                <w:szCs w:val="24"/>
                <w:lang w:eastAsia="ru-RU"/>
              </w:rPr>
              <w:t xml:space="preserve">ИНН 7704214548 КПП 168150001 </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ОГРН 1037739597059</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р/с 40702810130000100469</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КРАСНОДАРСКОЕ ОТДЕЛЕНИЕ N8619 ПАО СБЕРБАНК, Г.КРАСНОДАР</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 xml:space="preserve">БИК 040349602 </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к/с 30101810100000000602</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 xml:space="preserve">тел. (861) 201-0-500 факс (86166) 3-38-31 </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 xml:space="preserve">электронный адрес: </w:t>
            </w:r>
            <w:r>
              <w:rPr>
                <w:rFonts w:eastAsia="Times New Roman" w:cs="Times New Roman"/>
                <w:szCs w:val="24"/>
                <w:lang w:val="en-US" w:eastAsia="ru-RU"/>
              </w:rPr>
              <w:t>office</w:t>
            </w:r>
            <w:r>
              <w:rPr>
                <w:rFonts w:eastAsia="Times New Roman" w:cs="Times New Roman"/>
                <w:szCs w:val="24"/>
                <w:lang w:eastAsia="ru-RU"/>
              </w:rPr>
              <w:t>@</w:t>
            </w:r>
            <w:proofErr w:type="spellStart"/>
            <w:r>
              <w:rPr>
                <w:rFonts w:eastAsia="Times New Roman" w:cs="Times New Roman"/>
                <w:szCs w:val="24"/>
                <w:lang w:val="en-US" w:eastAsia="ru-RU"/>
              </w:rPr>
              <w:t>afipnpz</w:t>
            </w:r>
            <w:proofErr w:type="spellEnd"/>
            <w:r>
              <w:rPr>
                <w:rFonts w:eastAsia="Times New Roman" w:cs="Times New Roman"/>
                <w:szCs w:val="24"/>
                <w:lang w:eastAsia="ru-RU"/>
              </w:rPr>
              <w:t>.</w:t>
            </w:r>
            <w:proofErr w:type="spellStart"/>
            <w:r>
              <w:rPr>
                <w:rFonts w:eastAsia="Times New Roman" w:cs="Times New Roman"/>
                <w:szCs w:val="24"/>
                <w:lang w:val="en-US" w:eastAsia="ru-RU"/>
              </w:rPr>
              <w:t>ru</w:t>
            </w:r>
            <w:proofErr w:type="spellEnd"/>
          </w:p>
          <w:p w:rsidR="00511555" w:rsidRDefault="00511555">
            <w:pPr>
              <w:spacing w:after="0" w:line="240" w:lineRule="auto"/>
              <w:rPr>
                <w:rFonts w:eastAsia="Times New Roman" w:cs="Times New Roman"/>
                <w:bCs/>
                <w:szCs w:val="24"/>
                <w:lang w:eastAsia="ru-RU"/>
              </w:rPr>
            </w:pPr>
          </w:p>
          <w:p w:rsidR="00511555" w:rsidRDefault="00511555">
            <w:pPr>
              <w:spacing w:after="0" w:line="240" w:lineRule="auto"/>
              <w:rPr>
                <w:rFonts w:eastAsia="Times New Roman" w:cs="Times New Roman"/>
                <w:bCs/>
                <w:szCs w:val="24"/>
                <w:lang w:eastAsia="ru-RU"/>
              </w:rPr>
            </w:pPr>
          </w:p>
          <w:p w:rsidR="00511555" w:rsidRDefault="00511555">
            <w:pPr>
              <w:spacing w:after="0" w:line="240" w:lineRule="auto"/>
              <w:rPr>
                <w:rFonts w:eastAsia="Times New Roman" w:cs="Times New Roman"/>
                <w:szCs w:val="24"/>
                <w:lang w:eastAsia="ru-RU"/>
              </w:rPr>
            </w:pPr>
            <w:r>
              <w:rPr>
                <w:rFonts w:eastAsia="Times New Roman" w:cs="Times New Roman"/>
                <w:bCs/>
                <w:szCs w:val="24"/>
                <w:lang w:eastAsia="ru-RU"/>
              </w:rPr>
              <w:fldChar w:fldCharType="begin">
                <w:ffData>
                  <w:name w:val=""/>
                  <w:enabled/>
                  <w:calcOnExit w:val="0"/>
                  <w:textInput>
                    <w:default w:val="Генеральный  директор"/>
                  </w:textInput>
                </w:ffData>
              </w:fldChar>
            </w:r>
            <w:r>
              <w:rPr>
                <w:rFonts w:eastAsia="Times New Roman" w:cs="Times New Roman"/>
                <w:bCs/>
                <w:szCs w:val="24"/>
                <w:lang w:eastAsia="ru-RU"/>
              </w:rPr>
              <w:instrText xml:space="preserve"> FORMTEXT </w:instrText>
            </w:r>
            <w:r>
              <w:rPr>
                <w:rFonts w:eastAsia="Times New Roman" w:cs="Times New Roman"/>
                <w:bCs/>
                <w:szCs w:val="24"/>
                <w:lang w:eastAsia="ru-RU"/>
              </w:rPr>
            </w:r>
            <w:r>
              <w:rPr>
                <w:rFonts w:eastAsia="Times New Roman" w:cs="Times New Roman"/>
                <w:bCs/>
                <w:szCs w:val="24"/>
                <w:lang w:eastAsia="ru-RU"/>
              </w:rPr>
              <w:fldChar w:fldCharType="separate"/>
            </w:r>
            <w:r>
              <w:rPr>
                <w:rFonts w:eastAsia="Times New Roman" w:cs="Times New Roman"/>
                <w:bCs/>
                <w:noProof/>
                <w:szCs w:val="24"/>
                <w:lang w:eastAsia="ru-RU"/>
              </w:rPr>
              <w:t>Генеральный  директор</w:t>
            </w:r>
            <w:r>
              <w:rPr>
                <w:rFonts w:eastAsia="Times New Roman" w:cs="Times New Roman"/>
                <w:bCs/>
                <w:szCs w:val="24"/>
                <w:lang w:eastAsia="ru-RU"/>
              </w:rPr>
              <w:fldChar w:fldCharType="end"/>
            </w:r>
            <w:r>
              <w:rPr>
                <w:rFonts w:eastAsia="Times New Roman" w:cs="Times New Roman"/>
                <w:szCs w:val="24"/>
                <w:lang w:eastAsia="ru-RU"/>
              </w:rPr>
              <w:t xml:space="preserve"> </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ООО «Афипский НПЗ»</w:t>
            </w:r>
          </w:p>
          <w:p w:rsidR="00511555" w:rsidRDefault="00511555">
            <w:pPr>
              <w:spacing w:after="0" w:line="240" w:lineRule="auto"/>
              <w:rPr>
                <w:rFonts w:eastAsia="Times New Roman" w:cs="Times New Roman"/>
                <w:sz w:val="22"/>
                <w:lang w:eastAsia="ru-RU"/>
              </w:rPr>
            </w:pPr>
            <w:r>
              <w:rPr>
                <w:rFonts w:eastAsia="Times New Roman" w:cs="Times New Roman"/>
                <w:sz w:val="22"/>
                <w:lang w:eastAsia="ru-RU"/>
              </w:rPr>
              <w:t xml:space="preserve">____________________________________ </w:t>
            </w:r>
          </w:p>
          <w:p w:rsidR="00511555" w:rsidRDefault="00511555">
            <w:pPr>
              <w:spacing w:after="0" w:line="240" w:lineRule="auto"/>
              <w:rPr>
                <w:rFonts w:eastAsia="Times New Roman" w:cs="Times New Roman"/>
                <w:sz w:val="18"/>
                <w:szCs w:val="18"/>
                <w:lang w:eastAsia="ru-RU"/>
              </w:rPr>
            </w:pPr>
            <w:proofErr w:type="spellStart"/>
            <w:r>
              <w:rPr>
                <w:rFonts w:eastAsia="Times New Roman" w:cs="Times New Roman"/>
                <w:sz w:val="18"/>
                <w:szCs w:val="18"/>
                <w:lang w:eastAsia="ru-RU"/>
              </w:rPr>
              <w:t>м.п</w:t>
            </w:r>
            <w:proofErr w:type="spellEnd"/>
            <w:r>
              <w:rPr>
                <w:rFonts w:eastAsia="Times New Roman" w:cs="Times New Roman"/>
                <w:sz w:val="18"/>
                <w:szCs w:val="18"/>
                <w:lang w:eastAsia="ru-RU"/>
              </w:rPr>
              <w:t xml:space="preserve">.                           </w:t>
            </w:r>
          </w:p>
        </w:tc>
        <w:tc>
          <w:tcPr>
            <w:tcW w:w="4181" w:type="dxa"/>
          </w:tcPr>
          <w:p w:rsidR="00511555" w:rsidRDefault="00511555">
            <w:pPr>
              <w:spacing w:after="0" w:line="240" w:lineRule="auto"/>
              <w:ind w:right="299"/>
              <w:rPr>
                <w:rFonts w:eastAsia="Times New Roman" w:cs="Times New Roman"/>
                <w:bCs/>
                <w:i/>
                <w:szCs w:val="24"/>
                <w:lang w:eastAsia="ru-RU"/>
              </w:rPr>
            </w:pPr>
            <w:r>
              <w:rPr>
                <w:rFonts w:eastAsia="Times New Roman" w:cs="Times New Roman"/>
                <w:b/>
                <w:bCs/>
                <w:i/>
                <w:szCs w:val="24"/>
                <w:lang w:eastAsia="ru-RU"/>
              </w:rPr>
              <w:t>ООО «</w:t>
            </w:r>
            <w:r>
              <w:rPr>
                <w:rFonts w:eastAsia="Times New Roman" w:cs="Times New Roman"/>
                <w:bCs/>
                <w:i/>
                <w:szCs w:val="24"/>
                <w:lang w:eastAsia="ru-RU"/>
              </w:rPr>
              <w:t>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______________________________________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Адрес (место нахождения):</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______________________________________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______________________________________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ИНН________________КПП______________</w:t>
            </w:r>
          </w:p>
          <w:p w:rsidR="00511555" w:rsidRDefault="00511555">
            <w:pPr>
              <w:spacing w:after="0" w:line="240" w:lineRule="auto"/>
              <w:rPr>
                <w:rFonts w:eastAsia="Times New Roman" w:cs="Times New Roman"/>
                <w:szCs w:val="24"/>
                <w:lang w:eastAsia="x-none"/>
              </w:rPr>
            </w:pPr>
            <w:r>
              <w:rPr>
                <w:rFonts w:eastAsia="Times New Roman" w:cs="Times New Roman"/>
                <w:bCs/>
                <w:szCs w:val="24"/>
                <w:lang w:eastAsia="ru-RU"/>
              </w:rPr>
              <w:t>ОГРН_________________________________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р/с____________________________________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в_____________________________________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______________________________________</w:t>
            </w:r>
          </w:p>
          <w:p w:rsidR="00511555" w:rsidRDefault="00511555">
            <w:pPr>
              <w:spacing w:after="0" w:line="240" w:lineRule="auto"/>
              <w:rPr>
                <w:rFonts w:eastAsia="Times New Roman" w:cs="Times New Roman"/>
                <w:szCs w:val="24"/>
                <w:lang w:eastAsia="x-none"/>
              </w:rPr>
            </w:pPr>
            <w:r>
              <w:rPr>
                <w:rFonts w:eastAsia="Times New Roman" w:cs="Times New Roman"/>
                <w:bCs/>
                <w:szCs w:val="24"/>
                <w:lang w:eastAsia="ru-RU"/>
              </w:rPr>
              <w:t>БИК__________________________________</w:t>
            </w:r>
          </w:p>
          <w:p w:rsidR="00511555" w:rsidRDefault="00511555">
            <w:pPr>
              <w:spacing w:after="0" w:line="240" w:lineRule="auto"/>
              <w:rPr>
                <w:rFonts w:eastAsia="Times New Roman" w:cs="Times New Roman"/>
                <w:bCs/>
                <w:szCs w:val="24"/>
                <w:lang w:eastAsia="ru-RU"/>
              </w:rPr>
            </w:pPr>
            <w:r>
              <w:rPr>
                <w:rFonts w:eastAsia="Times New Roman" w:cs="Times New Roman"/>
                <w:bCs/>
                <w:szCs w:val="24"/>
                <w:lang w:eastAsia="ru-RU"/>
              </w:rPr>
              <w:t>к/с____________________________________</w:t>
            </w:r>
          </w:p>
          <w:p w:rsidR="00511555" w:rsidRDefault="00511555">
            <w:pPr>
              <w:spacing w:after="0" w:line="240" w:lineRule="auto"/>
              <w:rPr>
                <w:rFonts w:eastAsia="Times New Roman" w:cs="Times New Roman"/>
                <w:bCs/>
                <w:szCs w:val="24"/>
                <w:lang w:eastAsia="ru-RU"/>
              </w:rPr>
            </w:pPr>
            <w:proofErr w:type="spellStart"/>
            <w:r>
              <w:rPr>
                <w:rFonts w:eastAsia="Times New Roman" w:cs="Times New Roman"/>
                <w:bCs/>
                <w:szCs w:val="24"/>
                <w:lang w:eastAsia="ru-RU"/>
              </w:rPr>
              <w:t>тел._________________факс</w:t>
            </w:r>
            <w:proofErr w:type="spellEnd"/>
            <w:r>
              <w:rPr>
                <w:rFonts w:eastAsia="Times New Roman" w:cs="Times New Roman"/>
                <w:bCs/>
                <w:szCs w:val="24"/>
                <w:lang w:eastAsia="ru-RU"/>
              </w:rPr>
              <w:t>______________</w:t>
            </w:r>
          </w:p>
          <w:p w:rsidR="00511555" w:rsidRDefault="00511555">
            <w:pPr>
              <w:spacing w:after="0" w:line="240" w:lineRule="auto"/>
              <w:rPr>
                <w:rFonts w:eastAsia="Times New Roman" w:cs="Times New Roman"/>
                <w:szCs w:val="24"/>
                <w:lang w:eastAsia="x-none"/>
              </w:rPr>
            </w:pPr>
            <w:r>
              <w:rPr>
                <w:rFonts w:eastAsia="Times New Roman" w:cs="Times New Roman"/>
                <w:szCs w:val="24"/>
                <w:lang w:eastAsia="ru-RU"/>
              </w:rPr>
              <w:t xml:space="preserve">электронный </w:t>
            </w:r>
            <w:proofErr w:type="gramStart"/>
            <w:r>
              <w:rPr>
                <w:rFonts w:eastAsia="Times New Roman" w:cs="Times New Roman"/>
                <w:szCs w:val="24"/>
                <w:lang w:eastAsia="ru-RU"/>
              </w:rPr>
              <w:t>адрес:</w:t>
            </w:r>
            <w:r>
              <w:rPr>
                <w:rFonts w:eastAsia="Times New Roman" w:cs="Times New Roman"/>
                <w:bCs/>
                <w:szCs w:val="24"/>
                <w:lang w:eastAsia="ru-RU"/>
              </w:rPr>
              <w:t>_</w:t>
            </w:r>
            <w:proofErr w:type="gramEnd"/>
            <w:r>
              <w:rPr>
                <w:rFonts w:eastAsia="Times New Roman" w:cs="Times New Roman"/>
                <w:bCs/>
                <w:szCs w:val="24"/>
                <w:lang w:eastAsia="ru-RU"/>
              </w:rPr>
              <w:t>____________________</w:t>
            </w:r>
          </w:p>
          <w:p w:rsidR="00511555" w:rsidRDefault="00511555">
            <w:pPr>
              <w:spacing w:after="0" w:line="240" w:lineRule="auto"/>
              <w:rPr>
                <w:rFonts w:eastAsia="Times New Roman" w:cs="Times New Roman"/>
                <w:sz w:val="44"/>
                <w:szCs w:val="24"/>
                <w:lang w:eastAsia="ru-RU"/>
              </w:rPr>
            </w:pP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fldChar w:fldCharType="begin">
                <w:ffData>
                  <w:name w:val=""/>
                  <w:enabled/>
                  <w:calcOnExit w:val="0"/>
                  <w:textInput>
                    <w:default w:val="Генеральный  директор"/>
                  </w:textInput>
                </w:ffData>
              </w:fldChar>
            </w:r>
            <w:r>
              <w:rPr>
                <w:rFonts w:eastAsia="Times New Roman" w:cs="Times New Roman"/>
                <w:szCs w:val="24"/>
                <w:lang w:eastAsia="ru-RU"/>
              </w:rPr>
              <w:instrText xml:space="preserve"> FORMTEXT </w:instrText>
            </w:r>
            <w:r>
              <w:rPr>
                <w:rFonts w:eastAsia="Times New Roman" w:cs="Times New Roman"/>
                <w:szCs w:val="24"/>
                <w:lang w:eastAsia="ru-RU"/>
              </w:rPr>
            </w:r>
            <w:r>
              <w:rPr>
                <w:rFonts w:eastAsia="Times New Roman" w:cs="Times New Roman"/>
                <w:szCs w:val="24"/>
                <w:lang w:eastAsia="ru-RU"/>
              </w:rPr>
              <w:fldChar w:fldCharType="separate"/>
            </w:r>
            <w:r>
              <w:rPr>
                <w:rFonts w:eastAsia="Times New Roman" w:cs="Times New Roman"/>
                <w:szCs w:val="24"/>
                <w:lang w:eastAsia="ru-RU"/>
              </w:rPr>
              <w:t>Генеральный директор</w:t>
            </w:r>
            <w:r>
              <w:rPr>
                <w:rFonts w:eastAsia="Times New Roman" w:cs="Times New Roman"/>
                <w:szCs w:val="24"/>
                <w:lang w:eastAsia="ru-RU"/>
              </w:rPr>
              <w:fldChar w:fldCharType="end"/>
            </w:r>
            <w:r>
              <w:rPr>
                <w:rFonts w:eastAsia="Times New Roman" w:cs="Times New Roman"/>
                <w:szCs w:val="24"/>
                <w:lang w:eastAsia="ru-RU"/>
              </w:rPr>
              <w:t xml:space="preserve"> </w:t>
            </w:r>
          </w:p>
          <w:p w:rsidR="00511555" w:rsidRDefault="00511555">
            <w:pPr>
              <w:spacing w:after="0" w:line="240" w:lineRule="auto"/>
              <w:rPr>
                <w:rFonts w:eastAsia="Times New Roman" w:cs="Times New Roman"/>
                <w:i/>
                <w:szCs w:val="24"/>
                <w:lang w:eastAsia="ru-RU"/>
              </w:rPr>
            </w:pPr>
            <w:r>
              <w:rPr>
                <w:rFonts w:eastAsia="Times New Roman" w:cs="Times New Roman"/>
                <w:i/>
                <w:szCs w:val="24"/>
                <w:lang w:eastAsia="ru-RU"/>
              </w:rPr>
              <w:t>ООО «______________»</w:t>
            </w:r>
          </w:p>
          <w:p w:rsidR="00511555" w:rsidRDefault="00511555">
            <w:pPr>
              <w:spacing w:after="0" w:line="240" w:lineRule="auto"/>
              <w:rPr>
                <w:rFonts w:eastAsia="Times New Roman" w:cs="Times New Roman"/>
                <w:szCs w:val="24"/>
                <w:lang w:eastAsia="ru-RU"/>
              </w:rPr>
            </w:pPr>
            <w:r>
              <w:rPr>
                <w:rFonts w:eastAsia="Times New Roman" w:cs="Times New Roman"/>
                <w:szCs w:val="24"/>
                <w:lang w:eastAsia="ru-RU"/>
              </w:rPr>
              <w:t xml:space="preserve">___________________________________ </w:t>
            </w:r>
          </w:p>
          <w:p w:rsidR="00511555" w:rsidRDefault="00511555">
            <w:pPr>
              <w:tabs>
                <w:tab w:val="left" w:pos="1315"/>
              </w:tabs>
              <w:spacing w:after="0" w:line="240" w:lineRule="auto"/>
              <w:rPr>
                <w:rFonts w:eastAsia="Times New Roman" w:cs="Times New Roman"/>
                <w:sz w:val="18"/>
                <w:szCs w:val="18"/>
                <w:lang w:eastAsia="x-none"/>
              </w:rPr>
            </w:pPr>
            <w:proofErr w:type="spellStart"/>
            <w:r>
              <w:rPr>
                <w:rFonts w:eastAsia="Times New Roman" w:cs="Times New Roman"/>
                <w:sz w:val="18"/>
                <w:szCs w:val="18"/>
                <w:lang w:eastAsia="ru-RU"/>
              </w:rPr>
              <w:t>м.п</w:t>
            </w:r>
            <w:proofErr w:type="spellEnd"/>
            <w:r>
              <w:rPr>
                <w:rFonts w:eastAsia="Times New Roman" w:cs="Times New Roman"/>
                <w:sz w:val="18"/>
                <w:szCs w:val="18"/>
                <w:lang w:eastAsia="ru-RU"/>
              </w:rPr>
              <w:t xml:space="preserve">.     </w:t>
            </w:r>
          </w:p>
        </w:tc>
      </w:tr>
    </w:tbl>
    <w:p w:rsidR="000F1F10" w:rsidRDefault="000F1F10"/>
    <w:sectPr w:rsidR="000F1F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E7787"/>
    <w:multiLevelType w:val="hybridMultilevel"/>
    <w:tmpl w:val="4F526EE4"/>
    <w:lvl w:ilvl="0" w:tplc="04190005">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 w15:restartNumberingAfterBreak="0">
    <w:nsid w:val="466146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74011B"/>
    <w:multiLevelType w:val="hybridMultilevel"/>
    <w:tmpl w:val="0D96828E"/>
    <w:lvl w:ilvl="0" w:tplc="8ED292A8">
      <w:start w:val="10"/>
      <w:numFmt w:val="decimal"/>
      <w:lvlText w:val="%1."/>
      <w:lvlJc w:val="left"/>
      <w:pPr>
        <w:ind w:left="71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E"/>
    <w:rsid w:val="000F1F10"/>
    <w:rsid w:val="003A5F9E"/>
    <w:rsid w:val="0042356F"/>
    <w:rsid w:val="00511555"/>
    <w:rsid w:val="00772FFD"/>
    <w:rsid w:val="00974F5A"/>
    <w:rsid w:val="00FB7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F9931"/>
  <w15:chartTrackingRefBased/>
  <w15:docId w15:val="{888AC41C-D537-41FB-8C74-99FBEB9C9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1555"/>
    <w:pPr>
      <w:spacing w:line="256" w:lineRule="auto"/>
    </w:pPr>
    <w:rPr>
      <w:rFonts w:ascii="Times New Roman" w:eastAsia="MS Mincho"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11555"/>
    <w:rPr>
      <w:color w:val="0563C1" w:themeColor="hyperlink"/>
      <w:u w:val="single"/>
    </w:rPr>
  </w:style>
  <w:style w:type="character" w:customStyle="1" w:styleId="a4">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Medium Grid 1 - Accent 21 Знак,Medium Grid 1 - Accent 211 Знак,2.7.1 Знак"/>
    <w:link w:val="a5"/>
    <w:uiPriority w:val="34"/>
    <w:qFormat/>
    <w:locked/>
    <w:rsid w:val="00511555"/>
    <w:rPr>
      <w:rFonts w:ascii="Times New Roman" w:eastAsia="Times New Roman" w:hAnsi="Times New Roman" w:cs="Times New Roman"/>
      <w:sz w:val="24"/>
    </w:rPr>
  </w:style>
  <w:style w:type="paragraph" w:styleId="a5">
    <w:name w:val="List Paragraph"/>
    <w:aliases w:val="ТЗ список,Абзац списка литеральный,Абзац списка с маркерами,Medium Grid 1 Accent 2,Цветной список - Акцент 11,List Paragraph,Medium Grid 1 - Accent 21,Medium Grid 1 - Accent 211,2.7.1,Bullet List,FooterText,numbered,ПС - Нумерованный,lp1,UL"/>
    <w:basedOn w:val="a"/>
    <w:link w:val="a4"/>
    <w:uiPriority w:val="34"/>
    <w:qFormat/>
    <w:rsid w:val="00511555"/>
    <w:pPr>
      <w:spacing w:after="0" w:line="240" w:lineRule="auto"/>
      <w:ind w:left="720"/>
      <w:contextualSpacing/>
    </w:pPr>
    <w:rPr>
      <w:rFonts w:eastAsia="Times New Roman" w:cs="Times New Roman"/>
    </w:rPr>
  </w:style>
  <w:style w:type="table" w:styleId="a6">
    <w:name w:val="Table Grid"/>
    <w:basedOn w:val="a1"/>
    <w:uiPriority w:val="39"/>
    <w:rsid w:val="00511555"/>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B711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B7114"/>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26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otline@afipnpz.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3325</Words>
  <Characters>18953</Characters>
  <Application>Microsoft Office Word</Application>
  <DocSecurity>4</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AfipNPZ</Company>
  <LinksUpToDate>false</LinksUpToDate>
  <CharactersWithSpaces>22234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Михаил Иванович</dc:creator>
  <cp:keywords/>
  <dc:description/>
  <cp:lastModifiedBy>Семенов Евгений Анатольевич</cp:lastModifiedBy>
  <cp:revision>2</cp:revision>
  <cp:lastPrinted>2024-10-21T11:23:00Z</cp:lastPrinted>
  <dcterms:created xsi:type="dcterms:W3CDTF">2025-03-17T09:36:00Z</dcterms:created>
  <dcterms:modified xsi:type="dcterms:W3CDTF">2025-03-17T09:36:00Z</dcterms:modified>
</cp:coreProperties>
</file>